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1" w:type="dxa"/>
        <w:jc w:val="center"/>
        <w:tblBorders>
          <w:bottom w:val="thinThickSmallGap" w:sz="24" w:space="0" w:color="auto"/>
        </w:tblBorders>
        <w:tblLayout w:type="fixed"/>
        <w:tblLook w:val="0000" w:firstRow="0" w:lastRow="0" w:firstColumn="0" w:lastColumn="0" w:noHBand="0" w:noVBand="0"/>
      </w:tblPr>
      <w:tblGrid>
        <w:gridCol w:w="2189"/>
        <w:gridCol w:w="7622"/>
      </w:tblGrid>
      <w:tr w:rsidR="00BF21B3" w:rsidRPr="00BF21B3" w14:paraId="7B11F603" w14:textId="77777777" w:rsidTr="004F3EB3">
        <w:trPr>
          <w:cantSplit/>
          <w:trHeight w:val="1438"/>
          <w:jc w:val="center"/>
        </w:trPr>
        <w:tc>
          <w:tcPr>
            <w:tcW w:w="2189" w:type="dxa"/>
            <w:vMerge w:val="restart"/>
            <w:tcBorders>
              <w:top w:val="nil"/>
              <w:left w:val="nil"/>
              <w:right w:val="nil"/>
            </w:tcBorders>
          </w:tcPr>
          <w:p w14:paraId="28356D2D" w14:textId="21875C46" w:rsidR="00BF21B3" w:rsidRPr="00BF21B3" w:rsidRDefault="003A634E" w:rsidP="00372EEC">
            <w:pPr>
              <w:spacing w:after="0" w:line="240" w:lineRule="auto"/>
              <w:jc w:val="both"/>
              <w:rPr>
                <w:rFonts w:ascii="Arial" w:eastAsia="Times New Roman" w:hAnsi="Arial" w:cs="Times New Roman"/>
                <w:sz w:val="18"/>
                <w:szCs w:val="24"/>
                <w:lang w:eastAsia="ro-RO"/>
              </w:rPr>
            </w:pPr>
            <w:r w:rsidRPr="003A634E">
              <w:rPr>
                <w:rFonts w:ascii="Times New Roman" w:eastAsia="Times New Roman" w:hAnsi="Times New Roman" w:cs="Times New Roman"/>
                <w:noProof/>
                <w:sz w:val="20"/>
                <w:szCs w:val="20"/>
                <w:lang w:eastAsia="ar-SA"/>
              </w:rPr>
              <w:drawing>
                <wp:anchor distT="0" distB="0" distL="114300" distR="114300" simplePos="0" relativeHeight="251658240" behindDoc="1" locked="0" layoutInCell="1" allowOverlap="1" wp14:anchorId="2B835970" wp14:editId="5F6D37FB">
                  <wp:simplePos x="0" y="0"/>
                  <wp:positionH relativeFrom="column">
                    <wp:posOffset>66675</wp:posOffset>
                  </wp:positionH>
                  <wp:positionV relativeFrom="paragraph">
                    <wp:posOffset>195580</wp:posOffset>
                  </wp:positionV>
                  <wp:extent cx="1114425" cy="1133475"/>
                  <wp:effectExtent l="0" t="0" r="0" b="0"/>
                  <wp:wrapNone/>
                  <wp:docPr id="835517118"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l="7924" t="7205" r="7076" b="6348"/>
                          <a:stretch>
                            <a:fillRect/>
                          </a:stretch>
                        </pic:blipFill>
                        <pic:spPr bwMode="auto">
                          <a:xfrm>
                            <a:off x="0" y="0"/>
                            <a:ext cx="1114425" cy="1133475"/>
                          </a:xfrm>
                          <a:prstGeom prst="rect">
                            <a:avLst/>
                          </a:prstGeom>
                          <a:noFill/>
                          <a:ln>
                            <a:noFill/>
                          </a:ln>
                        </pic:spPr>
                      </pic:pic>
                    </a:graphicData>
                  </a:graphic>
                </wp:anchor>
              </w:drawing>
            </w:r>
          </w:p>
        </w:tc>
        <w:tc>
          <w:tcPr>
            <w:tcW w:w="7622" w:type="dxa"/>
            <w:tcBorders>
              <w:top w:val="nil"/>
              <w:left w:val="nil"/>
              <w:bottom w:val="nil"/>
              <w:right w:val="nil"/>
            </w:tcBorders>
            <w:vAlign w:val="center"/>
          </w:tcPr>
          <w:p w14:paraId="24AA11F2" w14:textId="77777777" w:rsidR="00BF21B3" w:rsidRPr="00BF21B3" w:rsidRDefault="00BF21B3" w:rsidP="00BF21B3">
            <w:pPr>
              <w:spacing w:after="0" w:line="240" w:lineRule="auto"/>
              <w:jc w:val="center"/>
              <w:rPr>
                <w:rFonts w:ascii="Times New Roman" w:eastAsia="Batang" w:hAnsi="Times New Roman" w:cs="Times New Roman"/>
                <w:b/>
                <w:sz w:val="28"/>
                <w:szCs w:val="28"/>
                <w:lang w:eastAsia="ro-RO"/>
              </w:rPr>
            </w:pPr>
            <w:r w:rsidRPr="00BF21B3">
              <w:rPr>
                <w:rFonts w:ascii="Times New Roman" w:eastAsia="Batang" w:hAnsi="Times New Roman" w:cs="Times New Roman"/>
                <w:b/>
                <w:sz w:val="28"/>
                <w:szCs w:val="28"/>
                <w:lang w:eastAsia="ro-RO"/>
              </w:rPr>
              <w:t>ROMÂNIA</w:t>
            </w:r>
          </w:p>
          <w:p w14:paraId="2B7F260A" w14:textId="77777777" w:rsidR="00BF21B3" w:rsidRPr="00BF21B3" w:rsidRDefault="00BF21B3" w:rsidP="00BF21B3">
            <w:pPr>
              <w:spacing w:after="0" w:line="240" w:lineRule="auto"/>
              <w:jc w:val="center"/>
              <w:rPr>
                <w:rFonts w:ascii="Times New Roman" w:eastAsia="Batang" w:hAnsi="Times New Roman" w:cs="Times New Roman"/>
                <w:b/>
                <w:sz w:val="28"/>
                <w:szCs w:val="28"/>
                <w:lang w:eastAsia="ro-RO"/>
              </w:rPr>
            </w:pPr>
            <w:r w:rsidRPr="00BF21B3">
              <w:rPr>
                <w:rFonts w:ascii="Times New Roman" w:eastAsia="Batang" w:hAnsi="Times New Roman" w:cs="Times New Roman"/>
                <w:b/>
                <w:sz w:val="28"/>
                <w:szCs w:val="28"/>
                <w:lang w:eastAsia="ro-RO"/>
              </w:rPr>
              <w:t xml:space="preserve">MINISTERUL EDUCAŢIEI </w:t>
            </w:r>
            <w:r w:rsidR="004C1500">
              <w:rPr>
                <w:rFonts w:ascii="Times New Roman" w:eastAsia="Batang" w:hAnsi="Times New Roman" w:cs="Times New Roman"/>
                <w:b/>
                <w:sz w:val="28"/>
                <w:szCs w:val="28"/>
                <w:lang w:eastAsia="ro-RO"/>
              </w:rPr>
              <w:t>ȘI CERCETĂRII</w:t>
            </w:r>
          </w:p>
          <w:p w14:paraId="47E31F28" w14:textId="77777777" w:rsidR="00BF21B3" w:rsidRPr="00BF21B3" w:rsidRDefault="00BF21B3" w:rsidP="00BF21B3">
            <w:pPr>
              <w:spacing w:after="0" w:line="240" w:lineRule="auto"/>
              <w:jc w:val="center"/>
              <w:rPr>
                <w:rFonts w:ascii="Times New Roman" w:eastAsia="Batang" w:hAnsi="Times New Roman" w:cs="Times New Roman"/>
                <w:b/>
                <w:sz w:val="28"/>
                <w:szCs w:val="28"/>
                <w:lang w:eastAsia="ro-RO"/>
              </w:rPr>
            </w:pPr>
            <w:r w:rsidRPr="00BF21B3">
              <w:rPr>
                <w:rFonts w:ascii="Times New Roman" w:eastAsia="Batang" w:hAnsi="Times New Roman" w:cs="Times New Roman"/>
                <w:b/>
                <w:sz w:val="28"/>
                <w:szCs w:val="28"/>
                <w:lang w:eastAsia="ro-RO"/>
              </w:rPr>
              <w:t>UNIVERSITATEA DIN ORADEA</w:t>
            </w:r>
          </w:p>
          <w:p w14:paraId="6F2F0CFB" w14:textId="77777777" w:rsidR="00BF21B3" w:rsidRPr="00BF21B3" w:rsidRDefault="00BF21B3" w:rsidP="005367A9">
            <w:pPr>
              <w:spacing w:after="0" w:line="240" w:lineRule="auto"/>
              <w:jc w:val="center"/>
              <w:rPr>
                <w:rFonts w:ascii="Times New Roman" w:eastAsia="Batang" w:hAnsi="Times New Roman" w:cs="Times New Roman"/>
                <w:b/>
                <w:i/>
                <w:sz w:val="26"/>
                <w:szCs w:val="26"/>
                <w:lang w:eastAsia="ro-RO"/>
              </w:rPr>
            </w:pPr>
            <w:r w:rsidRPr="00BF21B3">
              <w:rPr>
                <w:rFonts w:ascii="Times New Roman" w:eastAsia="Batang" w:hAnsi="Times New Roman" w:cs="Times New Roman"/>
                <w:b/>
                <w:i/>
                <w:sz w:val="26"/>
                <w:szCs w:val="26"/>
                <w:lang w:eastAsia="ro-RO"/>
              </w:rPr>
              <w:t>CONSILIUL</w:t>
            </w:r>
            <w:r w:rsidR="005367A9" w:rsidRPr="00BF21B3">
              <w:rPr>
                <w:rFonts w:ascii="Times New Roman" w:eastAsia="Batang" w:hAnsi="Times New Roman" w:cs="Times New Roman"/>
                <w:b/>
                <w:i/>
                <w:sz w:val="26"/>
                <w:szCs w:val="26"/>
                <w:lang w:eastAsia="ro-RO"/>
              </w:rPr>
              <w:t xml:space="preserve"> </w:t>
            </w:r>
            <w:r w:rsidR="005367A9">
              <w:rPr>
                <w:rFonts w:ascii="Times New Roman" w:eastAsia="Batang" w:hAnsi="Times New Roman" w:cs="Times New Roman"/>
                <w:b/>
                <w:i/>
                <w:sz w:val="26"/>
                <w:szCs w:val="26"/>
                <w:lang w:eastAsia="ro-RO"/>
              </w:rPr>
              <w:t xml:space="preserve">PENTRU </w:t>
            </w:r>
            <w:r w:rsidRPr="00BF21B3">
              <w:rPr>
                <w:rFonts w:ascii="Times New Roman" w:eastAsia="Batang" w:hAnsi="Times New Roman" w:cs="Times New Roman"/>
                <w:b/>
                <w:i/>
                <w:sz w:val="26"/>
                <w:szCs w:val="26"/>
                <w:lang w:eastAsia="ro-RO"/>
              </w:rPr>
              <w:t>STUDIIL</w:t>
            </w:r>
            <w:r w:rsidR="005367A9">
              <w:rPr>
                <w:rFonts w:ascii="Times New Roman" w:eastAsia="Batang" w:hAnsi="Times New Roman" w:cs="Times New Roman"/>
                <w:b/>
                <w:i/>
                <w:sz w:val="26"/>
                <w:szCs w:val="26"/>
                <w:lang w:eastAsia="ro-RO"/>
              </w:rPr>
              <w:t>E</w:t>
            </w:r>
            <w:r w:rsidRPr="00BF21B3">
              <w:rPr>
                <w:rFonts w:ascii="Times New Roman" w:eastAsia="Batang" w:hAnsi="Times New Roman" w:cs="Times New Roman"/>
                <w:b/>
                <w:i/>
                <w:sz w:val="26"/>
                <w:szCs w:val="26"/>
                <w:lang w:eastAsia="ro-RO"/>
              </w:rPr>
              <w:t xml:space="preserve"> UNIVERSITARE DE DOCTORAT</w:t>
            </w:r>
          </w:p>
        </w:tc>
      </w:tr>
      <w:tr w:rsidR="00BF21B3" w:rsidRPr="00BF21B3" w14:paraId="69492FB2" w14:textId="77777777" w:rsidTr="004F3EB3">
        <w:trPr>
          <w:cantSplit/>
          <w:trHeight w:val="74"/>
          <w:jc w:val="center"/>
        </w:trPr>
        <w:tc>
          <w:tcPr>
            <w:tcW w:w="2189" w:type="dxa"/>
            <w:vMerge/>
            <w:tcBorders>
              <w:left w:val="nil"/>
              <w:bottom w:val="nil"/>
              <w:right w:val="nil"/>
            </w:tcBorders>
          </w:tcPr>
          <w:p w14:paraId="7B17C29A" w14:textId="77777777" w:rsidR="00BF21B3" w:rsidRPr="00BF21B3" w:rsidRDefault="00BF21B3" w:rsidP="00BF21B3">
            <w:pPr>
              <w:spacing w:after="0" w:line="240" w:lineRule="auto"/>
              <w:jc w:val="center"/>
              <w:rPr>
                <w:rFonts w:ascii="Times New Roman" w:eastAsia="Times New Roman" w:hAnsi="Times New Roman" w:cs="Times New Roman"/>
                <w:sz w:val="18"/>
                <w:szCs w:val="24"/>
                <w:lang w:eastAsia="ro-RO"/>
              </w:rPr>
            </w:pPr>
          </w:p>
        </w:tc>
        <w:tc>
          <w:tcPr>
            <w:tcW w:w="7622" w:type="dxa"/>
            <w:tcBorders>
              <w:top w:val="nil"/>
              <w:left w:val="nil"/>
              <w:bottom w:val="nil"/>
              <w:right w:val="nil"/>
            </w:tcBorders>
          </w:tcPr>
          <w:p w14:paraId="59919557" w14:textId="73E92629" w:rsidR="00BF21B3" w:rsidRPr="00BF21B3" w:rsidRDefault="00BF21B3" w:rsidP="00BF21B3">
            <w:pPr>
              <w:spacing w:after="0" w:line="240" w:lineRule="auto"/>
              <w:jc w:val="center"/>
              <w:rPr>
                <w:rFonts w:ascii="Times New Roman" w:eastAsia="Batang" w:hAnsi="Times New Roman" w:cs="Times New Roman"/>
                <w:sz w:val="20"/>
                <w:szCs w:val="20"/>
                <w:lang w:eastAsia="ro-RO"/>
              </w:rPr>
            </w:pPr>
            <w:r w:rsidRPr="00BF21B3">
              <w:rPr>
                <w:rFonts w:ascii="Times New Roman" w:eastAsia="Batang" w:hAnsi="Times New Roman" w:cs="Times New Roman"/>
                <w:sz w:val="20"/>
                <w:szCs w:val="20"/>
                <w:lang w:eastAsia="ro-RO"/>
              </w:rPr>
              <w:t xml:space="preserve">Adresa: C.P. nr.114, Oficiul </w:t>
            </w:r>
            <w:r w:rsidR="00432971" w:rsidRPr="00BF21B3">
              <w:rPr>
                <w:rFonts w:ascii="Times New Roman" w:eastAsia="Batang" w:hAnsi="Times New Roman" w:cs="Times New Roman"/>
                <w:sz w:val="20"/>
                <w:szCs w:val="20"/>
                <w:lang w:eastAsia="ro-RO"/>
              </w:rPr>
              <w:t>Poștal</w:t>
            </w:r>
            <w:r w:rsidRPr="00BF21B3">
              <w:rPr>
                <w:rFonts w:ascii="Times New Roman" w:eastAsia="Batang" w:hAnsi="Times New Roman" w:cs="Times New Roman"/>
                <w:sz w:val="20"/>
                <w:szCs w:val="20"/>
                <w:lang w:eastAsia="ro-RO"/>
              </w:rPr>
              <w:t xml:space="preserve"> Oradea 1,Str. </w:t>
            </w:r>
            <w:r w:rsidR="00432971" w:rsidRPr="00BF21B3">
              <w:rPr>
                <w:rFonts w:ascii="Times New Roman" w:eastAsia="Batang" w:hAnsi="Times New Roman" w:cs="Times New Roman"/>
                <w:sz w:val="20"/>
                <w:szCs w:val="20"/>
                <w:lang w:eastAsia="ro-RO"/>
              </w:rPr>
              <w:t>Universității</w:t>
            </w:r>
            <w:r w:rsidRPr="00BF21B3">
              <w:rPr>
                <w:rFonts w:ascii="Times New Roman" w:eastAsia="Batang" w:hAnsi="Times New Roman" w:cs="Times New Roman"/>
                <w:sz w:val="20"/>
                <w:szCs w:val="20"/>
                <w:lang w:eastAsia="ro-RO"/>
              </w:rPr>
              <w:t xml:space="preserve"> nr. 1, Oradea, România</w:t>
            </w:r>
          </w:p>
          <w:p w14:paraId="411B0D23" w14:textId="413ECA44" w:rsidR="00BF21B3" w:rsidRPr="00BF21B3" w:rsidRDefault="00BF21B3" w:rsidP="00BF21B3">
            <w:pPr>
              <w:spacing w:after="0" w:line="240" w:lineRule="auto"/>
              <w:jc w:val="center"/>
              <w:rPr>
                <w:rFonts w:ascii="Times New Roman" w:eastAsia="Batang" w:hAnsi="Times New Roman" w:cs="Times New Roman"/>
                <w:sz w:val="20"/>
                <w:szCs w:val="20"/>
                <w:lang w:eastAsia="ro-RO"/>
              </w:rPr>
            </w:pPr>
            <w:r w:rsidRPr="00BF21B3">
              <w:rPr>
                <w:rFonts w:ascii="Times New Roman" w:eastAsia="Batang" w:hAnsi="Times New Roman" w:cs="Times New Roman"/>
                <w:sz w:val="20"/>
                <w:szCs w:val="20"/>
                <w:lang w:eastAsia="ro-RO"/>
              </w:rPr>
              <w:t>Tel: +40 0259 / 432</w:t>
            </w:r>
            <w:r w:rsidR="004C1500">
              <w:rPr>
                <w:rFonts w:ascii="Times New Roman" w:eastAsia="Batang" w:hAnsi="Times New Roman" w:cs="Times New Roman"/>
                <w:sz w:val="20"/>
                <w:szCs w:val="20"/>
                <w:lang w:eastAsia="ro-RO"/>
              </w:rPr>
              <w:t>623</w:t>
            </w:r>
            <w:r w:rsidRPr="00BF21B3">
              <w:rPr>
                <w:rFonts w:ascii="Times New Roman" w:eastAsia="Batang" w:hAnsi="Times New Roman" w:cs="Times New Roman"/>
                <w:sz w:val="20"/>
                <w:szCs w:val="20"/>
                <w:lang w:eastAsia="ro-RO"/>
              </w:rPr>
              <w:t xml:space="preserve"> +40 0259 / 408</w:t>
            </w:r>
            <w:r w:rsidR="004C1500">
              <w:rPr>
                <w:rFonts w:ascii="Times New Roman" w:eastAsia="Batang" w:hAnsi="Times New Roman" w:cs="Times New Roman"/>
                <w:sz w:val="20"/>
                <w:szCs w:val="20"/>
                <w:lang w:eastAsia="ro-RO"/>
              </w:rPr>
              <w:t>643</w:t>
            </w:r>
            <w:r w:rsidRPr="00BF21B3">
              <w:rPr>
                <w:rFonts w:ascii="Times New Roman" w:eastAsia="Batang" w:hAnsi="Times New Roman" w:cs="Times New Roman"/>
                <w:sz w:val="20"/>
                <w:szCs w:val="20"/>
                <w:lang w:eastAsia="ro-RO"/>
              </w:rPr>
              <w:t>, Fax: +40 0259/ 432789</w:t>
            </w:r>
          </w:p>
          <w:p w14:paraId="45D3CC16" w14:textId="77777777" w:rsidR="00BF21B3" w:rsidRPr="00BF21B3" w:rsidRDefault="00BF21B3" w:rsidP="004C1500">
            <w:pPr>
              <w:spacing w:after="0" w:line="240" w:lineRule="auto"/>
              <w:jc w:val="center"/>
              <w:rPr>
                <w:rFonts w:ascii="Times New Roman" w:eastAsia="Batang" w:hAnsi="Times New Roman" w:cs="Times New Roman"/>
                <w:sz w:val="20"/>
                <w:szCs w:val="20"/>
                <w:lang w:eastAsia="ro-RO"/>
              </w:rPr>
            </w:pPr>
            <w:r w:rsidRPr="00BF21B3">
              <w:rPr>
                <w:rFonts w:ascii="Times New Roman" w:eastAsia="Batang" w:hAnsi="Times New Roman" w:cs="Times New Roman"/>
                <w:sz w:val="20"/>
                <w:szCs w:val="20"/>
                <w:lang w:eastAsia="ro-RO"/>
              </w:rPr>
              <w:t xml:space="preserve">E-mail: </w:t>
            </w:r>
            <w:hyperlink r:id="rId8" w:history="1">
              <w:r w:rsidR="005C178D" w:rsidRPr="00E67480">
                <w:rPr>
                  <w:rStyle w:val="Hyperlink"/>
                  <w:rFonts w:ascii="Times New Roman" w:eastAsia="Batang" w:hAnsi="Times New Roman" w:cs="Times New Roman"/>
                  <w:sz w:val="20"/>
                  <w:szCs w:val="20"/>
                  <w:lang w:eastAsia="ro-RO"/>
                </w:rPr>
                <w:t>csud</w:t>
              </w:r>
              <w:r w:rsidR="005C178D" w:rsidRPr="00E67480">
                <w:rPr>
                  <w:rStyle w:val="Hyperlink"/>
                  <w:rFonts w:ascii="Times New Roman" w:eastAsia="Arial Unicode MS" w:hAnsi="Times New Roman" w:cs="Times New Roman"/>
                  <w:sz w:val="20"/>
                  <w:szCs w:val="20"/>
                  <w:lang w:eastAsia="ro-RO"/>
                </w:rPr>
                <w:t>@</w:t>
              </w:r>
              <w:r w:rsidR="005C178D" w:rsidRPr="00E67480">
                <w:rPr>
                  <w:rStyle w:val="Hyperlink"/>
                  <w:rFonts w:ascii="Times New Roman" w:eastAsia="Batang" w:hAnsi="Times New Roman" w:cs="Times New Roman"/>
                  <w:sz w:val="20"/>
                  <w:szCs w:val="20"/>
                  <w:lang w:eastAsia="ro-RO"/>
                </w:rPr>
                <w:t>uoradea.ro</w:t>
              </w:r>
            </w:hyperlink>
            <w:r w:rsidRPr="00BF21B3">
              <w:rPr>
                <w:rFonts w:ascii="Times New Roman" w:eastAsia="Batang" w:hAnsi="Times New Roman" w:cs="Times New Roman"/>
                <w:sz w:val="20"/>
                <w:szCs w:val="20"/>
                <w:lang w:eastAsia="ro-RO"/>
              </w:rPr>
              <w:t>,  Pagina web: www.uoradea.ro</w:t>
            </w:r>
          </w:p>
        </w:tc>
      </w:tr>
      <w:tr w:rsidR="00BF21B3" w:rsidRPr="00BF21B3" w14:paraId="40751BB1" w14:textId="77777777" w:rsidTr="004F3EB3">
        <w:trPr>
          <w:cantSplit/>
          <w:trHeight w:val="20"/>
          <w:jc w:val="center"/>
        </w:trPr>
        <w:tc>
          <w:tcPr>
            <w:tcW w:w="2189" w:type="dxa"/>
            <w:tcBorders>
              <w:top w:val="nil"/>
              <w:left w:val="nil"/>
              <w:bottom w:val="thinThickSmallGap" w:sz="24" w:space="0" w:color="auto"/>
              <w:right w:val="nil"/>
            </w:tcBorders>
          </w:tcPr>
          <w:p w14:paraId="37B7B959" w14:textId="77777777" w:rsidR="00BF21B3" w:rsidRPr="00BF21B3" w:rsidRDefault="00BF21B3" w:rsidP="00BF21B3">
            <w:pPr>
              <w:spacing w:after="0" w:line="240" w:lineRule="auto"/>
              <w:jc w:val="center"/>
              <w:rPr>
                <w:rFonts w:ascii="Times New Roman" w:eastAsia="Times New Roman" w:hAnsi="Times New Roman" w:cs="Times New Roman"/>
                <w:sz w:val="10"/>
                <w:szCs w:val="10"/>
                <w:lang w:eastAsia="ro-RO"/>
              </w:rPr>
            </w:pPr>
          </w:p>
        </w:tc>
        <w:tc>
          <w:tcPr>
            <w:tcW w:w="7622" w:type="dxa"/>
            <w:tcBorders>
              <w:top w:val="nil"/>
              <w:left w:val="nil"/>
              <w:bottom w:val="thinThickSmallGap" w:sz="24" w:space="0" w:color="auto"/>
              <w:right w:val="nil"/>
            </w:tcBorders>
          </w:tcPr>
          <w:p w14:paraId="1E4E6493" w14:textId="77777777" w:rsidR="00BF21B3" w:rsidRPr="00BF21B3" w:rsidRDefault="00BF21B3" w:rsidP="00BF21B3">
            <w:pPr>
              <w:spacing w:after="0" w:line="240" w:lineRule="auto"/>
              <w:jc w:val="center"/>
              <w:rPr>
                <w:rFonts w:ascii="Times New Roman" w:eastAsia="Times New Roman" w:hAnsi="Times New Roman" w:cs="Times New Roman"/>
                <w:sz w:val="10"/>
                <w:szCs w:val="10"/>
                <w:lang w:eastAsia="ro-RO"/>
              </w:rPr>
            </w:pPr>
          </w:p>
        </w:tc>
      </w:tr>
    </w:tbl>
    <w:p w14:paraId="67B4294B" w14:textId="77777777" w:rsidR="00BF21B3" w:rsidRDefault="00BF21B3" w:rsidP="00950AF9">
      <w:pPr>
        <w:spacing w:line="276" w:lineRule="auto"/>
        <w:jc w:val="center"/>
        <w:rPr>
          <w:b/>
          <w:sz w:val="24"/>
          <w:szCs w:val="24"/>
          <w:lang w:val="it-IT"/>
        </w:rPr>
      </w:pPr>
    </w:p>
    <w:p w14:paraId="202A8B25" w14:textId="77777777" w:rsidR="00475B8F" w:rsidRPr="00372EEC" w:rsidRDefault="00475B8F" w:rsidP="00950AF9">
      <w:pPr>
        <w:spacing w:line="276" w:lineRule="auto"/>
        <w:jc w:val="center"/>
        <w:rPr>
          <w:b/>
          <w:sz w:val="24"/>
          <w:szCs w:val="24"/>
          <w:lang w:val="it-IT"/>
        </w:rPr>
      </w:pPr>
    </w:p>
    <w:p w14:paraId="05A113D7" w14:textId="77777777" w:rsidR="00BF21B3" w:rsidRPr="00BF21B3" w:rsidRDefault="00BF21B3" w:rsidP="00BF21B3">
      <w:pPr>
        <w:pStyle w:val="ListParagraph"/>
        <w:spacing w:line="360" w:lineRule="auto"/>
        <w:jc w:val="center"/>
        <w:rPr>
          <w:rFonts w:ascii="Times New Roman" w:hAnsi="Times New Roman" w:cs="Times New Roman"/>
          <w:b/>
          <w:sz w:val="36"/>
          <w:szCs w:val="36"/>
          <w:lang w:val="fr-FR"/>
        </w:rPr>
      </w:pPr>
      <w:r w:rsidRPr="00BF21B3">
        <w:rPr>
          <w:rFonts w:ascii="Times New Roman" w:hAnsi="Times New Roman" w:cs="Times New Roman"/>
          <w:b/>
          <w:sz w:val="36"/>
          <w:szCs w:val="36"/>
          <w:lang w:val="fr-FR"/>
        </w:rPr>
        <w:t>METODOLOGIE</w:t>
      </w:r>
    </w:p>
    <w:p w14:paraId="0F82E0AC" w14:textId="77777777" w:rsidR="00BF21B3" w:rsidRPr="00BF21B3" w:rsidRDefault="00BF21B3" w:rsidP="00BF21B3">
      <w:pPr>
        <w:pStyle w:val="ListParagraph"/>
        <w:spacing w:line="360" w:lineRule="auto"/>
        <w:jc w:val="center"/>
        <w:rPr>
          <w:rFonts w:ascii="Times New Roman" w:hAnsi="Times New Roman" w:cs="Times New Roman"/>
          <w:b/>
          <w:sz w:val="36"/>
          <w:szCs w:val="36"/>
        </w:rPr>
      </w:pPr>
      <w:r w:rsidRPr="00BF21B3">
        <w:rPr>
          <w:rFonts w:ascii="Times New Roman" w:hAnsi="Times New Roman" w:cs="Times New Roman"/>
          <w:b/>
          <w:sz w:val="36"/>
          <w:szCs w:val="36"/>
        </w:rPr>
        <w:t xml:space="preserve">privind </w:t>
      </w:r>
      <w:r w:rsidR="00F05605">
        <w:rPr>
          <w:rFonts w:ascii="Times New Roman" w:hAnsi="Times New Roman" w:cs="Times New Roman"/>
          <w:b/>
          <w:sz w:val="36"/>
          <w:szCs w:val="36"/>
        </w:rPr>
        <w:t>soluționarea sesizărilor cu privire la nerespectarea standardelor de calitate sau de etică profesională, inclusiv cu privire la existența plagiatului, în cadrul unei teze de doctorat,</w:t>
      </w:r>
      <w:r w:rsidRPr="00BF21B3">
        <w:rPr>
          <w:rFonts w:ascii="Times New Roman" w:hAnsi="Times New Roman" w:cs="Times New Roman"/>
          <w:b/>
          <w:sz w:val="36"/>
          <w:szCs w:val="36"/>
        </w:rPr>
        <w:t xml:space="preserve"> la</w:t>
      </w:r>
    </w:p>
    <w:p w14:paraId="2AF1D77D" w14:textId="77777777" w:rsidR="00BF21B3" w:rsidRPr="00F05605" w:rsidRDefault="00F05605" w:rsidP="00F05605">
      <w:pPr>
        <w:pStyle w:val="ListParagraph"/>
        <w:spacing w:line="360" w:lineRule="auto"/>
        <w:jc w:val="center"/>
        <w:rPr>
          <w:rFonts w:ascii="Times New Roman" w:hAnsi="Times New Roman" w:cs="Times New Roman"/>
          <w:b/>
          <w:sz w:val="36"/>
          <w:szCs w:val="36"/>
        </w:rPr>
      </w:pPr>
      <w:r>
        <w:rPr>
          <w:rFonts w:ascii="Times New Roman" w:hAnsi="Times New Roman" w:cs="Times New Roman"/>
          <w:b/>
          <w:sz w:val="36"/>
          <w:szCs w:val="36"/>
        </w:rPr>
        <w:t>IOSUD - UNIVERSITATEA DIN ORADEA</w:t>
      </w:r>
    </w:p>
    <w:p w14:paraId="1AE4A84F" w14:textId="77777777" w:rsidR="00BF21B3" w:rsidRPr="00BF21B3" w:rsidRDefault="00BF21B3" w:rsidP="00BF21B3">
      <w:pPr>
        <w:pStyle w:val="ListParagraph"/>
        <w:rPr>
          <w:sz w:val="36"/>
          <w:szCs w:val="36"/>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2"/>
        <w:gridCol w:w="2943"/>
        <w:gridCol w:w="2183"/>
        <w:gridCol w:w="1448"/>
        <w:gridCol w:w="1356"/>
      </w:tblGrid>
      <w:tr w:rsidR="00BF21B3" w:rsidRPr="00BE596D" w14:paraId="601A56B6" w14:textId="77777777" w:rsidTr="00475B8F">
        <w:tc>
          <w:tcPr>
            <w:tcW w:w="9052" w:type="dxa"/>
            <w:gridSpan w:val="5"/>
            <w:shd w:val="clear" w:color="auto" w:fill="F8CB3C"/>
          </w:tcPr>
          <w:p w14:paraId="5119A6A1" w14:textId="77777777" w:rsidR="00BF21B3" w:rsidRPr="00BE596D" w:rsidRDefault="00BF21B3" w:rsidP="00BE596D">
            <w:pPr>
              <w:suppressAutoHyphens/>
              <w:spacing w:line="240" w:lineRule="auto"/>
              <w:rPr>
                <w:rFonts w:ascii="Times New Roman" w:hAnsi="Times New Roman" w:cs="Times New Roman"/>
                <w:sz w:val="24"/>
                <w:szCs w:val="24"/>
              </w:rPr>
            </w:pPr>
          </w:p>
        </w:tc>
      </w:tr>
      <w:tr w:rsidR="00BF21B3" w:rsidRPr="00BE596D" w14:paraId="41609285" w14:textId="77777777" w:rsidTr="00475B8F">
        <w:tc>
          <w:tcPr>
            <w:tcW w:w="1124" w:type="dxa"/>
          </w:tcPr>
          <w:p w14:paraId="6D7D775B" w14:textId="77777777" w:rsidR="00BF21B3" w:rsidRPr="00BE596D" w:rsidRDefault="00BF21B3" w:rsidP="00BE596D">
            <w:pPr>
              <w:suppressAutoHyphens/>
              <w:spacing w:line="240" w:lineRule="auto"/>
              <w:rPr>
                <w:rFonts w:ascii="Times New Roman" w:hAnsi="Times New Roman" w:cs="Times New Roman"/>
                <w:sz w:val="24"/>
                <w:szCs w:val="24"/>
              </w:rPr>
            </w:pPr>
          </w:p>
        </w:tc>
        <w:tc>
          <w:tcPr>
            <w:tcW w:w="2977" w:type="dxa"/>
          </w:tcPr>
          <w:p w14:paraId="0158C5D7" w14:textId="77777777" w:rsidR="00BF21B3" w:rsidRPr="00BE596D" w:rsidRDefault="00BF21B3" w:rsidP="00BE596D">
            <w:pPr>
              <w:suppressAutoHyphens/>
              <w:spacing w:line="240" w:lineRule="auto"/>
              <w:jc w:val="center"/>
              <w:rPr>
                <w:rFonts w:ascii="Times New Roman" w:hAnsi="Times New Roman" w:cs="Times New Roman"/>
                <w:b/>
                <w:sz w:val="24"/>
                <w:szCs w:val="24"/>
              </w:rPr>
            </w:pPr>
            <w:r w:rsidRPr="00BE596D">
              <w:rPr>
                <w:rFonts w:ascii="Times New Roman" w:hAnsi="Times New Roman" w:cs="Times New Roman"/>
                <w:b/>
                <w:sz w:val="24"/>
                <w:szCs w:val="24"/>
              </w:rPr>
              <w:t>Structura Emitentă</w:t>
            </w:r>
          </w:p>
        </w:tc>
        <w:tc>
          <w:tcPr>
            <w:tcW w:w="2205" w:type="dxa"/>
          </w:tcPr>
          <w:p w14:paraId="45AA6C3F" w14:textId="77777777" w:rsidR="00BF21B3" w:rsidRPr="00BE596D" w:rsidRDefault="00BF21B3" w:rsidP="00BE596D">
            <w:pPr>
              <w:suppressAutoHyphens/>
              <w:spacing w:line="240" w:lineRule="auto"/>
              <w:jc w:val="center"/>
              <w:rPr>
                <w:rFonts w:ascii="Times New Roman" w:hAnsi="Times New Roman" w:cs="Times New Roman"/>
                <w:b/>
                <w:sz w:val="24"/>
                <w:szCs w:val="24"/>
              </w:rPr>
            </w:pPr>
            <w:r w:rsidRPr="00BE596D">
              <w:rPr>
                <w:rFonts w:ascii="Times New Roman" w:hAnsi="Times New Roman" w:cs="Times New Roman"/>
                <w:b/>
                <w:sz w:val="24"/>
                <w:szCs w:val="24"/>
              </w:rPr>
              <w:t>Nume Prenume</w:t>
            </w:r>
          </w:p>
        </w:tc>
        <w:tc>
          <w:tcPr>
            <w:tcW w:w="1450" w:type="dxa"/>
          </w:tcPr>
          <w:p w14:paraId="36078DFF" w14:textId="77777777" w:rsidR="00BF21B3" w:rsidRPr="00BE596D" w:rsidRDefault="00BF21B3" w:rsidP="00BE596D">
            <w:pPr>
              <w:suppressAutoHyphens/>
              <w:spacing w:line="240" w:lineRule="auto"/>
              <w:jc w:val="center"/>
              <w:rPr>
                <w:rFonts w:ascii="Times New Roman" w:hAnsi="Times New Roman" w:cs="Times New Roman"/>
                <w:b/>
                <w:sz w:val="24"/>
                <w:szCs w:val="24"/>
              </w:rPr>
            </w:pPr>
            <w:r w:rsidRPr="00BE596D">
              <w:rPr>
                <w:rFonts w:ascii="Times New Roman" w:hAnsi="Times New Roman" w:cs="Times New Roman"/>
                <w:b/>
                <w:sz w:val="24"/>
                <w:szCs w:val="24"/>
              </w:rPr>
              <w:t>Semnătura</w:t>
            </w:r>
          </w:p>
        </w:tc>
        <w:tc>
          <w:tcPr>
            <w:tcW w:w="1296" w:type="dxa"/>
          </w:tcPr>
          <w:p w14:paraId="5ADF3E29" w14:textId="77777777" w:rsidR="00BF21B3" w:rsidRPr="00BE596D" w:rsidRDefault="00BF21B3" w:rsidP="00BE596D">
            <w:pPr>
              <w:suppressAutoHyphens/>
              <w:spacing w:line="240" w:lineRule="auto"/>
              <w:jc w:val="center"/>
              <w:rPr>
                <w:rFonts w:ascii="Times New Roman" w:hAnsi="Times New Roman" w:cs="Times New Roman"/>
                <w:b/>
                <w:sz w:val="24"/>
                <w:szCs w:val="24"/>
              </w:rPr>
            </w:pPr>
            <w:r w:rsidRPr="00BE596D">
              <w:rPr>
                <w:rFonts w:ascii="Times New Roman" w:hAnsi="Times New Roman" w:cs="Times New Roman"/>
                <w:b/>
                <w:sz w:val="24"/>
                <w:szCs w:val="24"/>
              </w:rPr>
              <w:t>Data</w:t>
            </w:r>
          </w:p>
        </w:tc>
      </w:tr>
      <w:tr w:rsidR="00BF21B3" w:rsidRPr="00BE596D" w14:paraId="36AEDB07" w14:textId="77777777" w:rsidTr="00475B8F">
        <w:trPr>
          <w:trHeight w:val="518"/>
        </w:trPr>
        <w:tc>
          <w:tcPr>
            <w:tcW w:w="1124" w:type="dxa"/>
            <w:vAlign w:val="center"/>
          </w:tcPr>
          <w:p w14:paraId="30E1DA2D" w14:textId="77777777" w:rsidR="00BF21B3" w:rsidRPr="00BE596D" w:rsidRDefault="00BF21B3" w:rsidP="00BE596D">
            <w:pPr>
              <w:suppressAutoHyphens/>
              <w:spacing w:line="240" w:lineRule="auto"/>
              <w:rPr>
                <w:rFonts w:ascii="Times New Roman" w:hAnsi="Times New Roman" w:cs="Times New Roman"/>
                <w:sz w:val="24"/>
                <w:szCs w:val="24"/>
              </w:rPr>
            </w:pPr>
            <w:r w:rsidRPr="00BE596D">
              <w:rPr>
                <w:rFonts w:ascii="Times New Roman" w:hAnsi="Times New Roman" w:cs="Times New Roman"/>
                <w:sz w:val="24"/>
                <w:szCs w:val="24"/>
              </w:rPr>
              <w:t>Elaborat</w:t>
            </w:r>
          </w:p>
        </w:tc>
        <w:tc>
          <w:tcPr>
            <w:tcW w:w="2977" w:type="dxa"/>
            <w:vAlign w:val="center"/>
          </w:tcPr>
          <w:p w14:paraId="637BAC5D" w14:textId="77777777" w:rsidR="00BF21B3" w:rsidRPr="00BE596D" w:rsidRDefault="00BF21B3" w:rsidP="00BE596D">
            <w:pPr>
              <w:suppressAutoHyphens/>
              <w:spacing w:line="240" w:lineRule="auto"/>
              <w:rPr>
                <w:rFonts w:ascii="Times New Roman" w:hAnsi="Times New Roman" w:cs="Times New Roman"/>
                <w:sz w:val="24"/>
                <w:szCs w:val="24"/>
              </w:rPr>
            </w:pPr>
            <w:r w:rsidRPr="00BE596D">
              <w:rPr>
                <w:rFonts w:ascii="Times New Roman" w:hAnsi="Times New Roman" w:cs="Times New Roman"/>
                <w:sz w:val="24"/>
                <w:szCs w:val="24"/>
              </w:rPr>
              <w:t>Director CSUD</w:t>
            </w:r>
          </w:p>
        </w:tc>
        <w:tc>
          <w:tcPr>
            <w:tcW w:w="2205" w:type="dxa"/>
            <w:vAlign w:val="center"/>
          </w:tcPr>
          <w:p w14:paraId="1A905895" w14:textId="77777777" w:rsidR="00BF21B3" w:rsidRPr="00BE596D" w:rsidRDefault="00BF21B3" w:rsidP="00BE596D">
            <w:pPr>
              <w:suppressAutoHyphens/>
              <w:spacing w:line="240" w:lineRule="auto"/>
              <w:rPr>
                <w:rFonts w:ascii="Times New Roman" w:hAnsi="Times New Roman" w:cs="Times New Roman"/>
                <w:sz w:val="24"/>
                <w:szCs w:val="24"/>
              </w:rPr>
            </w:pPr>
            <w:r w:rsidRPr="00BE596D">
              <w:rPr>
                <w:rFonts w:ascii="Times New Roman" w:hAnsi="Times New Roman" w:cs="Times New Roman"/>
                <w:sz w:val="24"/>
                <w:szCs w:val="24"/>
              </w:rPr>
              <w:t>Ţarcă Radu-Cătălin</w:t>
            </w:r>
          </w:p>
        </w:tc>
        <w:tc>
          <w:tcPr>
            <w:tcW w:w="1450" w:type="dxa"/>
            <w:vAlign w:val="center"/>
          </w:tcPr>
          <w:p w14:paraId="2EA31C14" w14:textId="77777777" w:rsidR="00BF21B3" w:rsidRPr="00BE596D" w:rsidRDefault="00BF21B3" w:rsidP="00BE596D">
            <w:pPr>
              <w:suppressAutoHyphens/>
              <w:spacing w:line="240" w:lineRule="auto"/>
              <w:rPr>
                <w:rFonts w:ascii="Times New Roman" w:hAnsi="Times New Roman" w:cs="Times New Roman"/>
                <w:sz w:val="24"/>
                <w:szCs w:val="24"/>
              </w:rPr>
            </w:pPr>
          </w:p>
        </w:tc>
        <w:tc>
          <w:tcPr>
            <w:tcW w:w="1296" w:type="dxa"/>
            <w:vAlign w:val="center"/>
          </w:tcPr>
          <w:p w14:paraId="4278FDD6" w14:textId="337EF468" w:rsidR="00BF21B3" w:rsidRPr="00BE596D" w:rsidRDefault="00540CE9" w:rsidP="009B53A5">
            <w:pPr>
              <w:suppressAutoHyphens/>
              <w:spacing w:line="240" w:lineRule="auto"/>
              <w:rPr>
                <w:rFonts w:ascii="Times New Roman" w:hAnsi="Times New Roman" w:cs="Times New Roman"/>
                <w:sz w:val="24"/>
                <w:szCs w:val="24"/>
              </w:rPr>
            </w:pPr>
            <w:r>
              <w:rPr>
                <w:rFonts w:ascii="Times New Roman" w:hAnsi="Times New Roman" w:cs="Times New Roman"/>
                <w:sz w:val="24"/>
                <w:szCs w:val="24"/>
              </w:rPr>
              <w:t>20</w:t>
            </w:r>
            <w:r w:rsidR="00BF21B3" w:rsidRPr="00BE596D">
              <w:rPr>
                <w:rFonts w:ascii="Times New Roman" w:hAnsi="Times New Roman" w:cs="Times New Roman"/>
                <w:sz w:val="24"/>
                <w:szCs w:val="24"/>
              </w:rPr>
              <w:t>.</w:t>
            </w:r>
            <w:r>
              <w:rPr>
                <w:rFonts w:ascii="Times New Roman" w:hAnsi="Times New Roman" w:cs="Times New Roman"/>
                <w:sz w:val="24"/>
                <w:szCs w:val="24"/>
              </w:rPr>
              <w:t>12</w:t>
            </w:r>
            <w:r w:rsidR="00BF21B3" w:rsidRPr="00BE596D">
              <w:rPr>
                <w:rFonts w:ascii="Times New Roman" w:hAnsi="Times New Roman" w:cs="Times New Roman"/>
                <w:sz w:val="24"/>
                <w:szCs w:val="24"/>
              </w:rPr>
              <w:t>.20</w:t>
            </w:r>
            <w:r w:rsidR="00F05605">
              <w:rPr>
                <w:rFonts w:ascii="Times New Roman" w:hAnsi="Times New Roman" w:cs="Times New Roman"/>
                <w:sz w:val="24"/>
                <w:szCs w:val="24"/>
              </w:rPr>
              <w:t>2</w:t>
            </w:r>
            <w:r w:rsidR="00475B8F">
              <w:rPr>
                <w:rFonts w:ascii="Times New Roman" w:hAnsi="Times New Roman" w:cs="Times New Roman"/>
                <w:sz w:val="24"/>
                <w:szCs w:val="24"/>
              </w:rPr>
              <w:t>5</w:t>
            </w:r>
          </w:p>
        </w:tc>
      </w:tr>
      <w:tr w:rsidR="00BF21B3" w:rsidRPr="00BE596D" w14:paraId="194CB849" w14:textId="77777777" w:rsidTr="00475B8F">
        <w:tc>
          <w:tcPr>
            <w:tcW w:w="1124" w:type="dxa"/>
            <w:vAlign w:val="center"/>
          </w:tcPr>
          <w:p w14:paraId="6D155EAD" w14:textId="77777777" w:rsidR="00BF21B3" w:rsidRPr="00BE596D" w:rsidRDefault="00BF21B3" w:rsidP="00BE596D">
            <w:pPr>
              <w:suppressAutoHyphens/>
              <w:spacing w:line="240" w:lineRule="auto"/>
              <w:rPr>
                <w:rFonts w:ascii="Times New Roman" w:hAnsi="Times New Roman" w:cs="Times New Roman"/>
                <w:sz w:val="24"/>
                <w:szCs w:val="24"/>
              </w:rPr>
            </w:pPr>
            <w:r w:rsidRPr="00BE596D">
              <w:rPr>
                <w:rFonts w:ascii="Times New Roman" w:hAnsi="Times New Roman" w:cs="Times New Roman"/>
                <w:sz w:val="24"/>
                <w:szCs w:val="24"/>
              </w:rPr>
              <w:t>Verificat</w:t>
            </w:r>
          </w:p>
        </w:tc>
        <w:tc>
          <w:tcPr>
            <w:tcW w:w="2977" w:type="dxa"/>
            <w:vAlign w:val="center"/>
          </w:tcPr>
          <w:p w14:paraId="67DE0975" w14:textId="77777777" w:rsidR="00BF21B3" w:rsidRPr="00BE596D" w:rsidRDefault="00F05605" w:rsidP="00BE596D">
            <w:pPr>
              <w:suppressAutoHyphens/>
              <w:spacing w:line="240" w:lineRule="auto"/>
              <w:rPr>
                <w:rFonts w:ascii="Times New Roman" w:hAnsi="Times New Roman" w:cs="Times New Roman"/>
                <w:sz w:val="24"/>
                <w:szCs w:val="24"/>
              </w:rPr>
            </w:pPr>
            <w:r>
              <w:rPr>
                <w:rFonts w:ascii="Times New Roman" w:hAnsi="Times New Roman" w:cs="Times New Roman"/>
                <w:sz w:val="24"/>
                <w:szCs w:val="24"/>
              </w:rPr>
              <w:t>Director DAC</w:t>
            </w:r>
          </w:p>
        </w:tc>
        <w:tc>
          <w:tcPr>
            <w:tcW w:w="2205" w:type="dxa"/>
            <w:vAlign w:val="center"/>
          </w:tcPr>
          <w:p w14:paraId="4C1DBC06" w14:textId="2A63B2A4" w:rsidR="00BF21B3" w:rsidRPr="00BE596D" w:rsidRDefault="00475B8F" w:rsidP="00BE596D">
            <w:pPr>
              <w:suppressAutoHyphens/>
              <w:spacing w:line="240" w:lineRule="auto"/>
              <w:rPr>
                <w:rFonts w:ascii="Times New Roman" w:hAnsi="Times New Roman" w:cs="Times New Roman"/>
                <w:sz w:val="24"/>
                <w:szCs w:val="24"/>
              </w:rPr>
            </w:pPr>
            <w:r>
              <w:rPr>
                <w:rFonts w:ascii="Times New Roman" w:hAnsi="Times New Roman" w:cs="Times New Roman"/>
                <w:sz w:val="24"/>
                <w:szCs w:val="24"/>
              </w:rPr>
              <w:t>Matei Mirabela</w:t>
            </w:r>
          </w:p>
        </w:tc>
        <w:tc>
          <w:tcPr>
            <w:tcW w:w="1450" w:type="dxa"/>
            <w:vAlign w:val="center"/>
          </w:tcPr>
          <w:p w14:paraId="2BC308F3" w14:textId="77777777" w:rsidR="00BF21B3" w:rsidRPr="00BE596D" w:rsidRDefault="00BF21B3" w:rsidP="00BE596D">
            <w:pPr>
              <w:suppressAutoHyphens/>
              <w:spacing w:line="240" w:lineRule="auto"/>
              <w:rPr>
                <w:rFonts w:ascii="Times New Roman" w:hAnsi="Times New Roman" w:cs="Times New Roman"/>
                <w:sz w:val="24"/>
                <w:szCs w:val="24"/>
              </w:rPr>
            </w:pPr>
          </w:p>
        </w:tc>
        <w:tc>
          <w:tcPr>
            <w:tcW w:w="1296" w:type="dxa"/>
            <w:vAlign w:val="center"/>
          </w:tcPr>
          <w:p w14:paraId="743B12CA" w14:textId="7683DEB9" w:rsidR="00BF21B3" w:rsidRPr="00BE596D" w:rsidRDefault="00401C00" w:rsidP="00F05605">
            <w:pPr>
              <w:suppressAutoHyphens/>
              <w:spacing w:line="240" w:lineRule="auto"/>
              <w:rPr>
                <w:rFonts w:ascii="Times New Roman" w:hAnsi="Times New Roman" w:cs="Times New Roman"/>
                <w:sz w:val="24"/>
                <w:szCs w:val="24"/>
              </w:rPr>
            </w:pPr>
            <w:r>
              <w:rPr>
                <w:rFonts w:ascii="Times New Roman" w:hAnsi="Times New Roman" w:cs="Times New Roman"/>
                <w:sz w:val="24"/>
                <w:szCs w:val="24"/>
              </w:rPr>
              <w:t>12.</w:t>
            </w:r>
            <w:r w:rsidR="00BE596D">
              <w:rPr>
                <w:rFonts w:ascii="Times New Roman" w:hAnsi="Times New Roman" w:cs="Times New Roman"/>
                <w:sz w:val="24"/>
                <w:szCs w:val="24"/>
              </w:rPr>
              <w:t>0</w:t>
            </w:r>
            <w:r w:rsidR="00540CE9">
              <w:rPr>
                <w:rFonts w:ascii="Times New Roman" w:hAnsi="Times New Roman" w:cs="Times New Roman"/>
                <w:sz w:val="24"/>
                <w:szCs w:val="24"/>
              </w:rPr>
              <w:t>1</w:t>
            </w:r>
            <w:r w:rsidR="00BE596D">
              <w:rPr>
                <w:rFonts w:ascii="Times New Roman" w:hAnsi="Times New Roman" w:cs="Times New Roman"/>
                <w:sz w:val="24"/>
                <w:szCs w:val="24"/>
              </w:rPr>
              <w:t>.</w:t>
            </w:r>
            <w:r w:rsidR="00BF21B3" w:rsidRPr="00BE596D">
              <w:rPr>
                <w:rFonts w:ascii="Times New Roman" w:hAnsi="Times New Roman" w:cs="Times New Roman"/>
                <w:sz w:val="24"/>
                <w:szCs w:val="24"/>
              </w:rPr>
              <w:t>20</w:t>
            </w:r>
            <w:r w:rsidR="00F05605">
              <w:rPr>
                <w:rFonts w:ascii="Times New Roman" w:hAnsi="Times New Roman" w:cs="Times New Roman"/>
                <w:sz w:val="24"/>
                <w:szCs w:val="24"/>
              </w:rPr>
              <w:t>2</w:t>
            </w:r>
            <w:r w:rsidR="00540CE9">
              <w:rPr>
                <w:rFonts w:ascii="Times New Roman" w:hAnsi="Times New Roman" w:cs="Times New Roman"/>
                <w:sz w:val="24"/>
                <w:szCs w:val="24"/>
              </w:rPr>
              <w:t>6</w:t>
            </w:r>
          </w:p>
        </w:tc>
      </w:tr>
      <w:tr w:rsidR="00BF21B3" w:rsidRPr="00BE596D" w14:paraId="67B5BDEE" w14:textId="77777777" w:rsidTr="00475B8F">
        <w:tc>
          <w:tcPr>
            <w:tcW w:w="1124" w:type="dxa"/>
            <w:vAlign w:val="center"/>
          </w:tcPr>
          <w:p w14:paraId="2F468763" w14:textId="77777777" w:rsidR="00BF21B3" w:rsidRPr="00BE596D" w:rsidRDefault="00BF21B3" w:rsidP="00BE596D">
            <w:pPr>
              <w:suppressAutoHyphens/>
              <w:spacing w:line="240" w:lineRule="auto"/>
              <w:rPr>
                <w:rFonts w:ascii="Times New Roman" w:hAnsi="Times New Roman" w:cs="Times New Roman"/>
                <w:sz w:val="24"/>
                <w:szCs w:val="24"/>
              </w:rPr>
            </w:pPr>
            <w:r w:rsidRPr="00BE596D">
              <w:rPr>
                <w:rFonts w:ascii="Times New Roman" w:hAnsi="Times New Roman" w:cs="Times New Roman"/>
                <w:sz w:val="24"/>
                <w:szCs w:val="24"/>
              </w:rPr>
              <w:t>Avizat</w:t>
            </w:r>
          </w:p>
        </w:tc>
        <w:tc>
          <w:tcPr>
            <w:tcW w:w="2977" w:type="dxa"/>
            <w:vAlign w:val="center"/>
          </w:tcPr>
          <w:p w14:paraId="3FC4A3A7" w14:textId="77777777" w:rsidR="00BF21B3" w:rsidRPr="00BE596D" w:rsidRDefault="00BF21B3" w:rsidP="00BE596D">
            <w:pPr>
              <w:suppressAutoHyphens/>
              <w:spacing w:line="240" w:lineRule="auto"/>
              <w:rPr>
                <w:rFonts w:ascii="Times New Roman" w:hAnsi="Times New Roman" w:cs="Times New Roman"/>
                <w:sz w:val="24"/>
                <w:szCs w:val="24"/>
              </w:rPr>
            </w:pPr>
            <w:r w:rsidRPr="00BE596D">
              <w:rPr>
                <w:rFonts w:ascii="Times New Roman" w:hAnsi="Times New Roman" w:cs="Times New Roman"/>
                <w:sz w:val="24"/>
                <w:szCs w:val="24"/>
              </w:rPr>
              <w:t>CSUD</w:t>
            </w:r>
          </w:p>
        </w:tc>
        <w:tc>
          <w:tcPr>
            <w:tcW w:w="2205" w:type="dxa"/>
            <w:vAlign w:val="center"/>
          </w:tcPr>
          <w:p w14:paraId="75C70A77" w14:textId="77777777" w:rsidR="00BF21B3" w:rsidRPr="00BE596D" w:rsidRDefault="00BF21B3" w:rsidP="00BE596D">
            <w:pPr>
              <w:suppressAutoHyphens/>
              <w:spacing w:line="240" w:lineRule="auto"/>
              <w:rPr>
                <w:rFonts w:ascii="Times New Roman" w:hAnsi="Times New Roman" w:cs="Times New Roman"/>
                <w:sz w:val="24"/>
                <w:szCs w:val="24"/>
              </w:rPr>
            </w:pPr>
            <w:r w:rsidRPr="00BE596D">
              <w:rPr>
                <w:rFonts w:ascii="Times New Roman" w:hAnsi="Times New Roman" w:cs="Times New Roman"/>
                <w:sz w:val="24"/>
                <w:szCs w:val="24"/>
              </w:rPr>
              <w:t>Ţarcă Radu-Cătălin</w:t>
            </w:r>
          </w:p>
        </w:tc>
        <w:tc>
          <w:tcPr>
            <w:tcW w:w="1450" w:type="dxa"/>
            <w:vAlign w:val="center"/>
          </w:tcPr>
          <w:p w14:paraId="6FE97E66" w14:textId="77777777" w:rsidR="00BF21B3" w:rsidRPr="00BE596D" w:rsidRDefault="00BF21B3" w:rsidP="00BE596D">
            <w:pPr>
              <w:suppressAutoHyphens/>
              <w:spacing w:line="240" w:lineRule="auto"/>
              <w:rPr>
                <w:rFonts w:ascii="Times New Roman" w:hAnsi="Times New Roman" w:cs="Times New Roman"/>
                <w:sz w:val="24"/>
                <w:szCs w:val="24"/>
              </w:rPr>
            </w:pPr>
          </w:p>
        </w:tc>
        <w:tc>
          <w:tcPr>
            <w:tcW w:w="1296" w:type="dxa"/>
            <w:vAlign w:val="center"/>
          </w:tcPr>
          <w:p w14:paraId="6BA302F7" w14:textId="5C384945" w:rsidR="00BF21B3" w:rsidRPr="00BE596D" w:rsidRDefault="00401C00" w:rsidP="00F05605">
            <w:pPr>
              <w:suppressAutoHyphens/>
              <w:spacing w:line="240" w:lineRule="auto"/>
              <w:rPr>
                <w:rFonts w:ascii="Times New Roman" w:hAnsi="Times New Roman" w:cs="Times New Roman"/>
                <w:sz w:val="24"/>
                <w:szCs w:val="24"/>
              </w:rPr>
            </w:pPr>
            <w:r>
              <w:rPr>
                <w:rFonts w:ascii="Times New Roman" w:hAnsi="Times New Roman" w:cs="Times New Roman"/>
                <w:sz w:val="24"/>
                <w:szCs w:val="24"/>
              </w:rPr>
              <w:t>15</w:t>
            </w:r>
            <w:r w:rsidR="00BE596D">
              <w:rPr>
                <w:rFonts w:ascii="Times New Roman" w:hAnsi="Times New Roman" w:cs="Times New Roman"/>
                <w:sz w:val="24"/>
                <w:szCs w:val="24"/>
              </w:rPr>
              <w:t>.0</w:t>
            </w:r>
            <w:r w:rsidR="00540CE9">
              <w:rPr>
                <w:rFonts w:ascii="Times New Roman" w:hAnsi="Times New Roman" w:cs="Times New Roman"/>
                <w:sz w:val="24"/>
                <w:szCs w:val="24"/>
              </w:rPr>
              <w:t>1</w:t>
            </w:r>
            <w:r w:rsidR="00BE596D">
              <w:rPr>
                <w:rFonts w:ascii="Times New Roman" w:hAnsi="Times New Roman" w:cs="Times New Roman"/>
                <w:sz w:val="24"/>
                <w:szCs w:val="24"/>
              </w:rPr>
              <w:t>.</w:t>
            </w:r>
            <w:r w:rsidR="00BF21B3" w:rsidRPr="00BE596D">
              <w:rPr>
                <w:rFonts w:ascii="Times New Roman" w:hAnsi="Times New Roman" w:cs="Times New Roman"/>
                <w:sz w:val="24"/>
                <w:szCs w:val="24"/>
              </w:rPr>
              <w:t>20</w:t>
            </w:r>
            <w:r w:rsidR="00F05605">
              <w:rPr>
                <w:rFonts w:ascii="Times New Roman" w:hAnsi="Times New Roman" w:cs="Times New Roman"/>
                <w:sz w:val="24"/>
                <w:szCs w:val="24"/>
              </w:rPr>
              <w:t>2</w:t>
            </w:r>
            <w:r w:rsidR="00540CE9">
              <w:rPr>
                <w:rFonts w:ascii="Times New Roman" w:hAnsi="Times New Roman" w:cs="Times New Roman"/>
                <w:sz w:val="24"/>
                <w:szCs w:val="24"/>
              </w:rPr>
              <w:t>6</w:t>
            </w:r>
          </w:p>
        </w:tc>
      </w:tr>
      <w:tr w:rsidR="00BF21B3" w:rsidRPr="00BE596D" w14:paraId="6076077D" w14:textId="77777777" w:rsidTr="00475B8F">
        <w:tc>
          <w:tcPr>
            <w:tcW w:w="1124" w:type="dxa"/>
            <w:vAlign w:val="center"/>
          </w:tcPr>
          <w:p w14:paraId="42444B92" w14:textId="77777777" w:rsidR="00BF21B3" w:rsidRPr="00BE596D" w:rsidRDefault="00BF21B3" w:rsidP="00BE596D">
            <w:pPr>
              <w:suppressAutoHyphens/>
              <w:spacing w:line="240" w:lineRule="auto"/>
              <w:rPr>
                <w:rFonts w:ascii="Times New Roman" w:hAnsi="Times New Roman" w:cs="Times New Roman"/>
                <w:sz w:val="24"/>
                <w:szCs w:val="24"/>
              </w:rPr>
            </w:pPr>
            <w:r w:rsidRPr="00BE596D">
              <w:rPr>
                <w:rFonts w:ascii="Times New Roman" w:hAnsi="Times New Roman" w:cs="Times New Roman"/>
                <w:sz w:val="24"/>
                <w:szCs w:val="24"/>
              </w:rPr>
              <w:t>Avizat</w:t>
            </w:r>
          </w:p>
        </w:tc>
        <w:tc>
          <w:tcPr>
            <w:tcW w:w="2977" w:type="dxa"/>
            <w:vAlign w:val="center"/>
          </w:tcPr>
          <w:p w14:paraId="51140065" w14:textId="77777777" w:rsidR="00BF21B3" w:rsidRPr="00BE596D" w:rsidRDefault="00BF21B3" w:rsidP="00BE596D">
            <w:pPr>
              <w:suppressAutoHyphens/>
              <w:spacing w:line="240" w:lineRule="auto"/>
              <w:rPr>
                <w:rFonts w:ascii="Times New Roman" w:hAnsi="Times New Roman" w:cs="Times New Roman"/>
                <w:sz w:val="24"/>
                <w:szCs w:val="24"/>
              </w:rPr>
            </w:pPr>
            <w:r w:rsidRPr="00BE596D">
              <w:rPr>
                <w:rFonts w:ascii="Times New Roman" w:hAnsi="Times New Roman" w:cs="Times New Roman"/>
                <w:sz w:val="24"/>
                <w:szCs w:val="24"/>
              </w:rPr>
              <w:t>Consiliul de Administrație</w:t>
            </w:r>
          </w:p>
        </w:tc>
        <w:tc>
          <w:tcPr>
            <w:tcW w:w="2205" w:type="dxa"/>
            <w:vAlign w:val="center"/>
          </w:tcPr>
          <w:p w14:paraId="0760132A" w14:textId="77777777" w:rsidR="00BF21B3" w:rsidRPr="00BE596D" w:rsidRDefault="00BF21B3" w:rsidP="00BE596D">
            <w:pPr>
              <w:suppressAutoHyphens/>
              <w:spacing w:line="240" w:lineRule="auto"/>
              <w:rPr>
                <w:rFonts w:ascii="Times New Roman" w:hAnsi="Times New Roman" w:cs="Times New Roman"/>
                <w:sz w:val="24"/>
                <w:szCs w:val="24"/>
              </w:rPr>
            </w:pPr>
            <w:r w:rsidRPr="00BE596D">
              <w:rPr>
                <w:rFonts w:ascii="Times New Roman" w:hAnsi="Times New Roman" w:cs="Times New Roman"/>
                <w:sz w:val="24"/>
                <w:szCs w:val="24"/>
              </w:rPr>
              <w:t>Bungău Constantin</w:t>
            </w:r>
          </w:p>
        </w:tc>
        <w:tc>
          <w:tcPr>
            <w:tcW w:w="1450" w:type="dxa"/>
            <w:vAlign w:val="center"/>
          </w:tcPr>
          <w:p w14:paraId="0BCBD806" w14:textId="77777777" w:rsidR="00BF21B3" w:rsidRPr="00BE596D" w:rsidRDefault="00BF21B3" w:rsidP="00BE596D">
            <w:pPr>
              <w:suppressAutoHyphens/>
              <w:spacing w:line="240" w:lineRule="auto"/>
              <w:rPr>
                <w:rFonts w:ascii="Times New Roman" w:hAnsi="Times New Roman" w:cs="Times New Roman"/>
                <w:sz w:val="24"/>
                <w:szCs w:val="24"/>
              </w:rPr>
            </w:pPr>
          </w:p>
        </w:tc>
        <w:tc>
          <w:tcPr>
            <w:tcW w:w="1296" w:type="dxa"/>
            <w:vAlign w:val="center"/>
          </w:tcPr>
          <w:p w14:paraId="262B26A3" w14:textId="765FB826" w:rsidR="00BF21B3" w:rsidRPr="00BE596D" w:rsidRDefault="00540CE9" w:rsidP="00F05605">
            <w:pPr>
              <w:suppressAutoHyphens/>
              <w:spacing w:line="240" w:lineRule="auto"/>
              <w:rPr>
                <w:rFonts w:ascii="Times New Roman" w:hAnsi="Times New Roman" w:cs="Times New Roman"/>
                <w:sz w:val="24"/>
                <w:szCs w:val="24"/>
              </w:rPr>
            </w:pPr>
            <w:r>
              <w:rPr>
                <w:rFonts w:ascii="Times New Roman" w:hAnsi="Times New Roman" w:cs="Times New Roman"/>
                <w:sz w:val="24"/>
                <w:szCs w:val="24"/>
              </w:rPr>
              <w:t>.</w:t>
            </w:r>
            <w:r w:rsidR="00401C00">
              <w:rPr>
                <w:rFonts w:ascii="Times New Roman" w:hAnsi="Times New Roman" w:cs="Times New Roman"/>
                <w:sz w:val="24"/>
                <w:szCs w:val="24"/>
              </w:rPr>
              <w:t>.</w:t>
            </w:r>
            <w:r>
              <w:rPr>
                <w:rFonts w:ascii="Times New Roman" w:hAnsi="Times New Roman" w:cs="Times New Roman"/>
                <w:sz w:val="24"/>
                <w:szCs w:val="24"/>
              </w:rPr>
              <w:t>..</w:t>
            </w:r>
            <w:r w:rsidR="00BE596D">
              <w:rPr>
                <w:rFonts w:ascii="Times New Roman" w:hAnsi="Times New Roman" w:cs="Times New Roman"/>
                <w:sz w:val="24"/>
                <w:szCs w:val="24"/>
              </w:rPr>
              <w:t>.0</w:t>
            </w:r>
            <w:r>
              <w:rPr>
                <w:rFonts w:ascii="Times New Roman" w:hAnsi="Times New Roman" w:cs="Times New Roman"/>
                <w:sz w:val="24"/>
                <w:szCs w:val="24"/>
              </w:rPr>
              <w:t>1</w:t>
            </w:r>
            <w:r w:rsidR="00BE596D">
              <w:rPr>
                <w:rFonts w:ascii="Times New Roman" w:hAnsi="Times New Roman" w:cs="Times New Roman"/>
                <w:sz w:val="24"/>
                <w:szCs w:val="24"/>
              </w:rPr>
              <w:t>.</w:t>
            </w:r>
            <w:r w:rsidR="00BF21B3" w:rsidRPr="00BE596D">
              <w:rPr>
                <w:rFonts w:ascii="Times New Roman" w:hAnsi="Times New Roman" w:cs="Times New Roman"/>
                <w:sz w:val="24"/>
                <w:szCs w:val="24"/>
              </w:rPr>
              <w:t>20</w:t>
            </w:r>
            <w:r w:rsidR="00F05605">
              <w:rPr>
                <w:rFonts w:ascii="Times New Roman" w:hAnsi="Times New Roman" w:cs="Times New Roman"/>
                <w:sz w:val="24"/>
                <w:szCs w:val="24"/>
              </w:rPr>
              <w:t>2</w:t>
            </w:r>
            <w:r>
              <w:rPr>
                <w:rFonts w:ascii="Times New Roman" w:hAnsi="Times New Roman" w:cs="Times New Roman"/>
                <w:sz w:val="24"/>
                <w:szCs w:val="24"/>
              </w:rPr>
              <w:t>6</w:t>
            </w:r>
          </w:p>
        </w:tc>
      </w:tr>
      <w:tr w:rsidR="00BF21B3" w:rsidRPr="00BE596D" w14:paraId="1B109AA9" w14:textId="77777777" w:rsidTr="00475B8F">
        <w:tc>
          <w:tcPr>
            <w:tcW w:w="1124" w:type="dxa"/>
          </w:tcPr>
          <w:p w14:paraId="2B0A432B" w14:textId="77777777" w:rsidR="00BF21B3" w:rsidRPr="00BE596D" w:rsidRDefault="00BF21B3" w:rsidP="00BE596D">
            <w:pPr>
              <w:suppressAutoHyphens/>
              <w:spacing w:line="240" w:lineRule="auto"/>
              <w:rPr>
                <w:rFonts w:ascii="Times New Roman" w:hAnsi="Times New Roman" w:cs="Times New Roman"/>
                <w:sz w:val="24"/>
                <w:szCs w:val="24"/>
              </w:rPr>
            </w:pPr>
            <w:r w:rsidRPr="00BE596D">
              <w:rPr>
                <w:rFonts w:ascii="Times New Roman" w:hAnsi="Times New Roman" w:cs="Times New Roman"/>
                <w:sz w:val="24"/>
                <w:szCs w:val="24"/>
              </w:rPr>
              <w:t>Aprobat</w:t>
            </w:r>
          </w:p>
        </w:tc>
        <w:tc>
          <w:tcPr>
            <w:tcW w:w="2977" w:type="dxa"/>
          </w:tcPr>
          <w:p w14:paraId="43BF8CA8" w14:textId="77777777" w:rsidR="00BF21B3" w:rsidRPr="00BE596D" w:rsidRDefault="00BF21B3" w:rsidP="00BE596D">
            <w:pPr>
              <w:suppressAutoHyphens/>
              <w:spacing w:line="240" w:lineRule="auto"/>
              <w:rPr>
                <w:rFonts w:ascii="Times New Roman" w:hAnsi="Times New Roman" w:cs="Times New Roman"/>
                <w:sz w:val="24"/>
                <w:szCs w:val="24"/>
              </w:rPr>
            </w:pPr>
            <w:r w:rsidRPr="00BE596D">
              <w:rPr>
                <w:rFonts w:ascii="Times New Roman" w:hAnsi="Times New Roman" w:cs="Times New Roman"/>
                <w:sz w:val="24"/>
                <w:szCs w:val="24"/>
              </w:rPr>
              <w:t>Senatul Univ. din Oradea</w:t>
            </w:r>
          </w:p>
        </w:tc>
        <w:tc>
          <w:tcPr>
            <w:tcW w:w="2205" w:type="dxa"/>
          </w:tcPr>
          <w:p w14:paraId="2683E02D" w14:textId="77777777" w:rsidR="00BF21B3" w:rsidRPr="00BE596D" w:rsidRDefault="00F05605" w:rsidP="00BE596D">
            <w:pPr>
              <w:suppressAutoHyphens/>
              <w:spacing w:line="240" w:lineRule="auto"/>
              <w:rPr>
                <w:rFonts w:ascii="Times New Roman" w:hAnsi="Times New Roman" w:cs="Times New Roman"/>
                <w:sz w:val="24"/>
                <w:szCs w:val="24"/>
              </w:rPr>
            </w:pPr>
            <w:r>
              <w:rPr>
                <w:rFonts w:ascii="Times New Roman" w:hAnsi="Times New Roman" w:cs="Times New Roman"/>
                <w:sz w:val="24"/>
                <w:szCs w:val="24"/>
              </w:rPr>
              <w:t>Căuș Vasile Aurel</w:t>
            </w:r>
          </w:p>
        </w:tc>
        <w:tc>
          <w:tcPr>
            <w:tcW w:w="1450" w:type="dxa"/>
          </w:tcPr>
          <w:p w14:paraId="2C3BDB57" w14:textId="77777777" w:rsidR="00BF21B3" w:rsidRPr="00BE596D" w:rsidRDefault="00BF21B3" w:rsidP="00BE596D">
            <w:pPr>
              <w:suppressAutoHyphens/>
              <w:spacing w:line="240" w:lineRule="auto"/>
              <w:rPr>
                <w:rFonts w:ascii="Times New Roman" w:hAnsi="Times New Roman" w:cs="Times New Roman"/>
                <w:sz w:val="24"/>
                <w:szCs w:val="24"/>
              </w:rPr>
            </w:pPr>
          </w:p>
        </w:tc>
        <w:tc>
          <w:tcPr>
            <w:tcW w:w="1296" w:type="dxa"/>
          </w:tcPr>
          <w:p w14:paraId="0F5A6CE7" w14:textId="51289313" w:rsidR="00BF21B3" w:rsidRPr="00BE596D" w:rsidRDefault="00475B8F" w:rsidP="00F05605">
            <w:pPr>
              <w:suppressAutoHyphens/>
              <w:spacing w:line="240" w:lineRule="auto"/>
              <w:rPr>
                <w:rFonts w:ascii="Times New Roman" w:hAnsi="Times New Roman" w:cs="Times New Roman"/>
                <w:sz w:val="24"/>
                <w:szCs w:val="24"/>
              </w:rPr>
            </w:pPr>
            <w:r>
              <w:rPr>
                <w:rFonts w:ascii="Times New Roman" w:hAnsi="Times New Roman" w:cs="Times New Roman"/>
                <w:sz w:val="24"/>
                <w:szCs w:val="24"/>
              </w:rPr>
              <w:t>.</w:t>
            </w:r>
            <w:r w:rsidR="00401C00">
              <w:rPr>
                <w:rFonts w:ascii="Times New Roman" w:hAnsi="Times New Roman" w:cs="Times New Roman"/>
                <w:sz w:val="24"/>
                <w:szCs w:val="24"/>
              </w:rPr>
              <w:t>.</w:t>
            </w:r>
            <w:r>
              <w:rPr>
                <w:rFonts w:ascii="Times New Roman" w:hAnsi="Times New Roman" w:cs="Times New Roman"/>
                <w:sz w:val="24"/>
                <w:szCs w:val="24"/>
              </w:rPr>
              <w:t>...</w:t>
            </w:r>
            <w:r w:rsidR="00BE596D">
              <w:rPr>
                <w:rFonts w:ascii="Times New Roman" w:hAnsi="Times New Roman" w:cs="Times New Roman"/>
                <w:sz w:val="24"/>
                <w:szCs w:val="24"/>
              </w:rPr>
              <w:t>.0</w:t>
            </w:r>
            <w:r w:rsidR="00540CE9">
              <w:rPr>
                <w:rFonts w:ascii="Times New Roman" w:hAnsi="Times New Roman" w:cs="Times New Roman"/>
                <w:sz w:val="24"/>
                <w:szCs w:val="24"/>
              </w:rPr>
              <w:t>1</w:t>
            </w:r>
            <w:r w:rsidR="00BE596D">
              <w:rPr>
                <w:rFonts w:ascii="Times New Roman" w:hAnsi="Times New Roman" w:cs="Times New Roman"/>
                <w:sz w:val="24"/>
                <w:szCs w:val="24"/>
              </w:rPr>
              <w:t>.</w:t>
            </w:r>
            <w:r w:rsidR="00BF21B3" w:rsidRPr="00BE596D">
              <w:rPr>
                <w:rFonts w:ascii="Times New Roman" w:hAnsi="Times New Roman" w:cs="Times New Roman"/>
                <w:sz w:val="24"/>
                <w:szCs w:val="24"/>
              </w:rPr>
              <w:t>20</w:t>
            </w:r>
            <w:r w:rsidR="00F05605">
              <w:rPr>
                <w:rFonts w:ascii="Times New Roman" w:hAnsi="Times New Roman" w:cs="Times New Roman"/>
                <w:sz w:val="24"/>
                <w:szCs w:val="24"/>
              </w:rPr>
              <w:t>2</w:t>
            </w:r>
            <w:r w:rsidR="00540CE9">
              <w:rPr>
                <w:rFonts w:ascii="Times New Roman" w:hAnsi="Times New Roman" w:cs="Times New Roman"/>
                <w:sz w:val="24"/>
                <w:szCs w:val="24"/>
              </w:rPr>
              <w:t>6</w:t>
            </w:r>
          </w:p>
        </w:tc>
      </w:tr>
      <w:tr w:rsidR="00BF21B3" w:rsidRPr="00BE596D" w14:paraId="044158D3" w14:textId="77777777" w:rsidTr="00475B8F">
        <w:tc>
          <w:tcPr>
            <w:tcW w:w="9052" w:type="dxa"/>
            <w:gridSpan w:val="5"/>
          </w:tcPr>
          <w:p w14:paraId="6709F678" w14:textId="77777777" w:rsidR="00BF21B3" w:rsidRPr="00BE596D" w:rsidRDefault="00BF21B3" w:rsidP="00BE596D">
            <w:pPr>
              <w:suppressAutoHyphens/>
              <w:spacing w:line="240" w:lineRule="auto"/>
              <w:rPr>
                <w:rFonts w:ascii="Times New Roman" w:hAnsi="Times New Roman" w:cs="Times New Roman"/>
                <w:b/>
                <w:i/>
                <w:sz w:val="24"/>
                <w:szCs w:val="24"/>
              </w:rPr>
            </w:pPr>
            <w:r w:rsidRPr="00BE596D">
              <w:rPr>
                <w:rFonts w:ascii="Times New Roman" w:hAnsi="Times New Roman" w:cs="Times New Roman"/>
                <w:b/>
                <w:i/>
                <w:sz w:val="24"/>
                <w:szCs w:val="24"/>
              </w:rPr>
              <w:t>Ediția: I</w:t>
            </w:r>
            <w:r w:rsidR="00003A5B" w:rsidRPr="00BE596D">
              <w:rPr>
                <w:rFonts w:ascii="Times New Roman" w:hAnsi="Times New Roman" w:cs="Times New Roman"/>
                <w:b/>
                <w:i/>
                <w:sz w:val="24"/>
                <w:szCs w:val="24"/>
              </w:rPr>
              <w:t xml:space="preserve">           </w:t>
            </w:r>
          </w:p>
        </w:tc>
      </w:tr>
      <w:tr w:rsidR="00BF21B3" w:rsidRPr="00BE596D" w14:paraId="4E104977" w14:textId="77777777" w:rsidTr="00475B8F">
        <w:tc>
          <w:tcPr>
            <w:tcW w:w="9052" w:type="dxa"/>
            <w:gridSpan w:val="5"/>
          </w:tcPr>
          <w:p w14:paraId="59F95A76" w14:textId="77777777" w:rsidR="00BF21B3" w:rsidRPr="00BE596D" w:rsidRDefault="00BF21B3" w:rsidP="00BF1D56">
            <w:pPr>
              <w:suppressAutoHyphens/>
              <w:spacing w:line="240" w:lineRule="auto"/>
              <w:rPr>
                <w:rFonts w:ascii="Times New Roman" w:hAnsi="Times New Roman" w:cs="Times New Roman"/>
                <w:b/>
                <w:i/>
                <w:sz w:val="24"/>
                <w:szCs w:val="24"/>
              </w:rPr>
            </w:pPr>
            <w:r w:rsidRPr="00BE596D">
              <w:rPr>
                <w:rFonts w:ascii="Times New Roman" w:hAnsi="Times New Roman" w:cs="Times New Roman"/>
                <w:b/>
                <w:bCs/>
                <w:i/>
                <w:iCs/>
                <w:sz w:val="24"/>
                <w:szCs w:val="24"/>
              </w:rPr>
              <w:t>Intrat în vigoare la data de:</w:t>
            </w:r>
            <w:r w:rsidR="00BF1D56">
              <w:rPr>
                <w:rFonts w:ascii="Times New Roman" w:hAnsi="Times New Roman" w:cs="Times New Roman"/>
                <w:b/>
                <w:bCs/>
                <w:i/>
                <w:iCs/>
                <w:sz w:val="24"/>
                <w:szCs w:val="24"/>
              </w:rPr>
              <w:t>21</w:t>
            </w:r>
            <w:r w:rsidR="00BE596D">
              <w:rPr>
                <w:rFonts w:ascii="Times New Roman" w:hAnsi="Times New Roman" w:cs="Times New Roman"/>
                <w:b/>
                <w:bCs/>
                <w:i/>
                <w:iCs/>
                <w:sz w:val="24"/>
                <w:szCs w:val="24"/>
              </w:rPr>
              <w:t>.0</w:t>
            </w:r>
            <w:r w:rsidR="00F05605">
              <w:rPr>
                <w:rFonts w:ascii="Times New Roman" w:hAnsi="Times New Roman" w:cs="Times New Roman"/>
                <w:b/>
                <w:bCs/>
                <w:i/>
                <w:iCs/>
                <w:sz w:val="24"/>
                <w:szCs w:val="24"/>
              </w:rPr>
              <w:t>9</w:t>
            </w:r>
            <w:r w:rsidR="00BE596D">
              <w:rPr>
                <w:rFonts w:ascii="Times New Roman" w:hAnsi="Times New Roman" w:cs="Times New Roman"/>
                <w:b/>
                <w:bCs/>
                <w:i/>
                <w:iCs/>
                <w:sz w:val="24"/>
                <w:szCs w:val="24"/>
              </w:rPr>
              <w:t>.</w:t>
            </w:r>
            <w:r w:rsidRPr="00BE596D">
              <w:rPr>
                <w:rFonts w:ascii="Times New Roman" w:hAnsi="Times New Roman" w:cs="Times New Roman"/>
                <w:b/>
                <w:bCs/>
                <w:i/>
                <w:iCs/>
                <w:sz w:val="24"/>
                <w:szCs w:val="24"/>
              </w:rPr>
              <w:t>20</w:t>
            </w:r>
            <w:r w:rsidR="00F05605">
              <w:rPr>
                <w:rFonts w:ascii="Times New Roman" w:hAnsi="Times New Roman" w:cs="Times New Roman"/>
                <w:b/>
                <w:bCs/>
                <w:i/>
                <w:iCs/>
                <w:sz w:val="24"/>
                <w:szCs w:val="24"/>
              </w:rPr>
              <w:t>20</w:t>
            </w:r>
          </w:p>
        </w:tc>
      </w:tr>
      <w:tr w:rsidR="00475B8F" w:rsidRPr="00BE596D" w14:paraId="589E4999" w14:textId="77777777" w:rsidTr="00475B8F">
        <w:tc>
          <w:tcPr>
            <w:tcW w:w="9052" w:type="dxa"/>
            <w:gridSpan w:val="5"/>
          </w:tcPr>
          <w:p w14:paraId="17454CC1" w14:textId="7E81662C" w:rsidR="00475B8F" w:rsidRPr="00BE596D" w:rsidRDefault="00475B8F" w:rsidP="00BF1D56">
            <w:pPr>
              <w:suppressAutoHyphens/>
              <w:spacing w:line="240" w:lineRule="auto"/>
              <w:rPr>
                <w:rFonts w:ascii="Times New Roman" w:hAnsi="Times New Roman" w:cs="Times New Roman"/>
                <w:b/>
                <w:bCs/>
                <w:i/>
                <w:iCs/>
                <w:sz w:val="24"/>
                <w:szCs w:val="24"/>
              </w:rPr>
            </w:pPr>
            <w:r>
              <w:rPr>
                <w:rFonts w:ascii="Times New Roman" w:hAnsi="Times New Roman" w:cs="Times New Roman"/>
                <w:b/>
                <w:bCs/>
                <w:i/>
                <w:iCs/>
                <w:sz w:val="24"/>
                <w:szCs w:val="24"/>
              </w:rPr>
              <w:t>Actualizat la data de ...</w:t>
            </w:r>
            <w:r w:rsidR="00401C00">
              <w:rPr>
                <w:rFonts w:ascii="Times New Roman" w:hAnsi="Times New Roman" w:cs="Times New Roman"/>
                <w:b/>
                <w:bCs/>
                <w:i/>
                <w:iCs/>
                <w:sz w:val="24"/>
                <w:szCs w:val="24"/>
              </w:rPr>
              <w:t>...</w:t>
            </w:r>
            <w:r>
              <w:rPr>
                <w:rFonts w:ascii="Times New Roman" w:hAnsi="Times New Roman" w:cs="Times New Roman"/>
                <w:b/>
                <w:bCs/>
                <w:i/>
                <w:iCs/>
                <w:sz w:val="24"/>
                <w:szCs w:val="24"/>
              </w:rPr>
              <w:t>...0</w:t>
            </w:r>
            <w:r w:rsidR="00540CE9">
              <w:rPr>
                <w:rFonts w:ascii="Times New Roman" w:hAnsi="Times New Roman" w:cs="Times New Roman"/>
                <w:b/>
                <w:bCs/>
                <w:i/>
                <w:iCs/>
                <w:sz w:val="24"/>
                <w:szCs w:val="24"/>
              </w:rPr>
              <w:t>1</w:t>
            </w:r>
            <w:r>
              <w:rPr>
                <w:rFonts w:ascii="Times New Roman" w:hAnsi="Times New Roman" w:cs="Times New Roman"/>
                <w:b/>
                <w:bCs/>
                <w:i/>
                <w:iCs/>
                <w:sz w:val="24"/>
                <w:szCs w:val="24"/>
              </w:rPr>
              <w:t>.202</w:t>
            </w:r>
            <w:r w:rsidR="00540CE9">
              <w:rPr>
                <w:rFonts w:ascii="Times New Roman" w:hAnsi="Times New Roman" w:cs="Times New Roman"/>
                <w:b/>
                <w:bCs/>
                <w:i/>
                <w:iCs/>
                <w:sz w:val="24"/>
                <w:szCs w:val="24"/>
              </w:rPr>
              <w:t>6</w:t>
            </w:r>
          </w:p>
        </w:tc>
      </w:tr>
      <w:tr w:rsidR="00BF21B3" w:rsidRPr="00BE596D" w14:paraId="4E24C272" w14:textId="77777777" w:rsidTr="00475B8F">
        <w:tc>
          <w:tcPr>
            <w:tcW w:w="9052" w:type="dxa"/>
            <w:gridSpan w:val="5"/>
          </w:tcPr>
          <w:p w14:paraId="61DF49F2" w14:textId="77777777" w:rsidR="00BF21B3" w:rsidRPr="00BE596D" w:rsidRDefault="00BF21B3" w:rsidP="00BE596D">
            <w:pPr>
              <w:suppressAutoHyphens/>
              <w:spacing w:line="240" w:lineRule="auto"/>
              <w:rPr>
                <w:rFonts w:ascii="Times New Roman" w:hAnsi="Times New Roman" w:cs="Times New Roman"/>
                <w:b/>
                <w:i/>
                <w:sz w:val="24"/>
                <w:szCs w:val="24"/>
              </w:rPr>
            </w:pPr>
            <w:r w:rsidRPr="00BE596D">
              <w:rPr>
                <w:rFonts w:ascii="Times New Roman" w:hAnsi="Times New Roman" w:cs="Times New Roman"/>
                <w:b/>
                <w:bCs/>
                <w:i/>
                <w:iCs/>
                <w:sz w:val="24"/>
                <w:szCs w:val="24"/>
              </w:rPr>
              <w:t>Retras la data de:</w:t>
            </w:r>
          </w:p>
        </w:tc>
      </w:tr>
    </w:tbl>
    <w:p w14:paraId="73448114" w14:textId="77777777" w:rsidR="00BF21B3" w:rsidRPr="006F1F19" w:rsidRDefault="00BF21B3" w:rsidP="00372EEC">
      <w:pPr>
        <w:spacing w:line="360" w:lineRule="auto"/>
        <w:jc w:val="both"/>
      </w:pPr>
    </w:p>
    <w:p w14:paraId="6E1CB259" w14:textId="77777777" w:rsidR="000F6541" w:rsidRDefault="000F6541" w:rsidP="00950AF9">
      <w:pPr>
        <w:widowControl w:val="0"/>
        <w:autoSpaceDE w:val="0"/>
        <w:spacing w:after="0" w:line="276" w:lineRule="auto"/>
        <w:jc w:val="both"/>
        <w:rPr>
          <w:b/>
          <w:sz w:val="24"/>
          <w:szCs w:val="24"/>
        </w:rPr>
      </w:pPr>
    </w:p>
    <w:p w14:paraId="192AC766" w14:textId="77777777" w:rsidR="00326F13" w:rsidRDefault="00326F13" w:rsidP="00F05605">
      <w:pPr>
        <w:widowControl w:val="0"/>
        <w:autoSpaceDE w:val="0"/>
        <w:spacing w:after="0" w:line="276" w:lineRule="auto"/>
        <w:jc w:val="center"/>
        <w:rPr>
          <w:rFonts w:ascii="Times New Roman" w:hAnsi="Times New Roman" w:cs="Times New Roman"/>
          <w:sz w:val="24"/>
          <w:szCs w:val="24"/>
        </w:rPr>
      </w:pPr>
    </w:p>
    <w:p w14:paraId="5DF2EB1A" w14:textId="33A9EE61" w:rsidR="00F05605" w:rsidRPr="00F05605" w:rsidRDefault="00F05605" w:rsidP="00F05605">
      <w:pPr>
        <w:widowControl w:val="0"/>
        <w:autoSpaceDE w:val="0"/>
        <w:spacing w:after="0" w:line="276" w:lineRule="auto"/>
        <w:jc w:val="center"/>
        <w:rPr>
          <w:rFonts w:ascii="Times New Roman" w:hAnsi="Times New Roman" w:cs="Times New Roman"/>
          <w:sz w:val="24"/>
          <w:szCs w:val="24"/>
        </w:rPr>
      </w:pPr>
      <w:r w:rsidRPr="00F05605">
        <w:rPr>
          <w:rFonts w:ascii="Times New Roman" w:hAnsi="Times New Roman" w:cs="Times New Roman"/>
          <w:sz w:val="24"/>
          <w:szCs w:val="24"/>
        </w:rPr>
        <w:t>CAPITOLUL I</w:t>
      </w:r>
    </w:p>
    <w:p w14:paraId="4B323E81" w14:textId="77777777" w:rsidR="00F05605" w:rsidRPr="003274E8" w:rsidRDefault="00F05605" w:rsidP="00F05605">
      <w:pPr>
        <w:widowControl w:val="0"/>
        <w:autoSpaceDE w:val="0"/>
        <w:spacing w:after="0" w:line="276" w:lineRule="auto"/>
        <w:jc w:val="center"/>
        <w:rPr>
          <w:rFonts w:ascii="Times New Roman" w:hAnsi="Times New Roman" w:cs="Times New Roman"/>
          <w:b/>
          <w:bCs/>
          <w:sz w:val="24"/>
          <w:szCs w:val="24"/>
        </w:rPr>
      </w:pPr>
      <w:r w:rsidRPr="003274E8">
        <w:rPr>
          <w:rFonts w:ascii="Times New Roman" w:hAnsi="Times New Roman" w:cs="Times New Roman"/>
          <w:b/>
          <w:bCs/>
          <w:sz w:val="24"/>
          <w:szCs w:val="24"/>
        </w:rPr>
        <w:t>Dispoziții generale</w:t>
      </w:r>
    </w:p>
    <w:p w14:paraId="6194B094" w14:textId="77777777" w:rsidR="00F05605" w:rsidRPr="00F05605" w:rsidRDefault="00F05605" w:rsidP="00F05605">
      <w:pPr>
        <w:widowControl w:val="0"/>
        <w:autoSpaceDE w:val="0"/>
        <w:spacing w:after="0" w:line="276" w:lineRule="auto"/>
        <w:jc w:val="center"/>
        <w:rPr>
          <w:rFonts w:ascii="Times New Roman" w:hAnsi="Times New Roman" w:cs="Times New Roman"/>
          <w:sz w:val="24"/>
          <w:szCs w:val="24"/>
        </w:rPr>
      </w:pPr>
    </w:p>
    <w:p w14:paraId="09AE3EC4" w14:textId="68022682" w:rsidR="003274E8" w:rsidRDefault="00F05605" w:rsidP="003274E8">
      <w:pPr>
        <w:widowControl w:val="0"/>
        <w:autoSpaceDE w:val="0"/>
        <w:spacing w:after="0" w:line="276" w:lineRule="auto"/>
        <w:jc w:val="both"/>
        <w:rPr>
          <w:rFonts w:ascii="Times New Roman" w:hAnsi="Times New Roman" w:cs="Times New Roman"/>
          <w:sz w:val="24"/>
          <w:szCs w:val="24"/>
        </w:rPr>
      </w:pPr>
      <w:r w:rsidRPr="00F05605">
        <w:rPr>
          <w:rFonts w:ascii="Times New Roman" w:hAnsi="Times New Roman" w:cs="Times New Roman"/>
          <w:b/>
          <w:sz w:val="24"/>
          <w:szCs w:val="24"/>
        </w:rPr>
        <w:t>Art. 1</w:t>
      </w:r>
      <w:r>
        <w:rPr>
          <w:rFonts w:ascii="Times New Roman" w:hAnsi="Times New Roman" w:cs="Times New Roman"/>
          <w:sz w:val="24"/>
          <w:szCs w:val="24"/>
        </w:rPr>
        <w:t>.</w:t>
      </w:r>
      <w:r w:rsidR="003274E8">
        <w:rPr>
          <w:rFonts w:ascii="Times New Roman" w:hAnsi="Times New Roman" w:cs="Times New Roman"/>
          <w:sz w:val="24"/>
          <w:szCs w:val="24"/>
        </w:rPr>
        <w:t xml:space="preserve"> </w:t>
      </w:r>
      <w:r w:rsidR="00D66333">
        <w:rPr>
          <w:rFonts w:ascii="Times New Roman" w:hAnsi="Times New Roman" w:cs="Times New Roman"/>
          <w:sz w:val="24"/>
          <w:szCs w:val="24"/>
        </w:rPr>
        <w:t xml:space="preserve">(1) </w:t>
      </w:r>
      <w:r w:rsidR="003274E8">
        <w:rPr>
          <w:rFonts w:ascii="Times New Roman" w:hAnsi="Times New Roman" w:cs="Times New Roman"/>
          <w:sz w:val="24"/>
          <w:szCs w:val="24"/>
        </w:rPr>
        <w:t xml:space="preserve">Prezenta metodologie </w:t>
      </w:r>
      <w:r w:rsidR="00D66333">
        <w:rPr>
          <w:rFonts w:ascii="Times New Roman" w:hAnsi="Times New Roman" w:cs="Times New Roman"/>
          <w:sz w:val="24"/>
          <w:szCs w:val="24"/>
        </w:rPr>
        <w:t>vizează aspectele privind</w:t>
      </w:r>
      <w:r w:rsidR="003274E8" w:rsidRPr="003274E8">
        <w:rPr>
          <w:rFonts w:ascii="Times New Roman" w:hAnsi="Times New Roman" w:cs="Times New Roman"/>
          <w:sz w:val="24"/>
          <w:szCs w:val="24"/>
        </w:rPr>
        <w:t xml:space="preserve"> soluționarea sesizărilor cu privire la nerespectarea standardelor de calitate sau de etică profesională, inclusiv cu privire la existența plagiatului, în cadrul unei teze de doctorat, la</w:t>
      </w:r>
      <w:r w:rsidR="00D66333">
        <w:rPr>
          <w:rFonts w:ascii="Times New Roman" w:hAnsi="Times New Roman" w:cs="Times New Roman"/>
          <w:sz w:val="24"/>
          <w:szCs w:val="24"/>
        </w:rPr>
        <w:t xml:space="preserve"> </w:t>
      </w:r>
      <w:r w:rsidR="003274E8" w:rsidRPr="003274E8">
        <w:rPr>
          <w:rFonts w:ascii="Times New Roman" w:hAnsi="Times New Roman" w:cs="Times New Roman"/>
          <w:sz w:val="24"/>
          <w:szCs w:val="24"/>
        </w:rPr>
        <w:t>IOSUD - UNIVERSITATEA DIN ORADEA</w:t>
      </w:r>
      <w:r w:rsidR="00D66333">
        <w:rPr>
          <w:rFonts w:ascii="Times New Roman" w:hAnsi="Times New Roman" w:cs="Times New Roman"/>
          <w:sz w:val="24"/>
          <w:szCs w:val="24"/>
        </w:rPr>
        <w:t>.</w:t>
      </w:r>
    </w:p>
    <w:p w14:paraId="6C6AD193" w14:textId="1B56DB93" w:rsidR="00D66333" w:rsidRDefault="00D66333" w:rsidP="003274E8">
      <w:pPr>
        <w:widowControl w:val="0"/>
        <w:autoSpaceDE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Sesizările </w:t>
      </w:r>
      <w:r w:rsidRPr="003274E8">
        <w:rPr>
          <w:rFonts w:ascii="Times New Roman" w:hAnsi="Times New Roman" w:cs="Times New Roman"/>
          <w:sz w:val="24"/>
          <w:szCs w:val="24"/>
        </w:rPr>
        <w:t>cu privire la nerespectarea standardelor de calitate sau de etică profesională, inclusiv cu privire la existența plagiatului, în cadrul unei teze de doctorat</w:t>
      </w:r>
      <w:r>
        <w:rPr>
          <w:rFonts w:ascii="Times New Roman" w:hAnsi="Times New Roman" w:cs="Times New Roman"/>
          <w:sz w:val="24"/>
          <w:szCs w:val="24"/>
        </w:rPr>
        <w:t xml:space="preserve"> se pot face:</w:t>
      </w:r>
    </w:p>
    <w:p w14:paraId="1E95FCE1" w14:textId="31DC9ADD" w:rsidR="00D66333" w:rsidRDefault="00D66333" w:rsidP="00D66333">
      <w:pPr>
        <w:pStyle w:val="ListParagraph"/>
        <w:widowControl w:val="0"/>
        <w:numPr>
          <w:ilvl w:val="0"/>
          <w:numId w:val="20"/>
        </w:numPr>
        <w:autoSpaceDE w:val="0"/>
        <w:spacing w:after="0" w:line="276" w:lineRule="auto"/>
        <w:jc w:val="both"/>
        <w:rPr>
          <w:rFonts w:ascii="Times New Roman" w:hAnsi="Times New Roman" w:cs="Times New Roman"/>
          <w:sz w:val="24"/>
          <w:szCs w:val="24"/>
        </w:rPr>
      </w:pPr>
      <w:r w:rsidRPr="00D66333">
        <w:rPr>
          <w:rFonts w:ascii="Times New Roman" w:hAnsi="Times New Roman" w:cs="Times New Roman"/>
          <w:sz w:val="24"/>
          <w:szCs w:val="24"/>
        </w:rPr>
        <w:t>în perioada de consultare publică (90 zile)</w:t>
      </w:r>
      <w:r>
        <w:rPr>
          <w:rFonts w:ascii="Times New Roman" w:hAnsi="Times New Roman" w:cs="Times New Roman"/>
          <w:sz w:val="24"/>
          <w:szCs w:val="24"/>
        </w:rPr>
        <w:t xml:space="preserve"> a tezei de doctorat;</w:t>
      </w:r>
    </w:p>
    <w:p w14:paraId="34D25DF3" w14:textId="250443F5" w:rsidR="00D66333" w:rsidRDefault="00D66333" w:rsidP="00D66333">
      <w:pPr>
        <w:pStyle w:val="ListParagraph"/>
        <w:widowControl w:val="0"/>
        <w:numPr>
          <w:ilvl w:val="0"/>
          <w:numId w:val="20"/>
        </w:numPr>
        <w:autoSpaceDE w:val="0"/>
        <w:spacing w:after="0" w:line="276" w:lineRule="auto"/>
        <w:jc w:val="both"/>
        <w:rPr>
          <w:rFonts w:ascii="Times New Roman" w:hAnsi="Times New Roman" w:cs="Times New Roman"/>
          <w:sz w:val="24"/>
          <w:szCs w:val="24"/>
        </w:rPr>
      </w:pPr>
      <w:r w:rsidRPr="00D66333">
        <w:rPr>
          <w:rFonts w:ascii="Times New Roman" w:hAnsi="Times New Roman" w:cs="Times New Roman"/>
          <w:sz w:val="24"/>
          <w:szCs w:val="24"/>
        </w:rPr>
        <w:t>după acordarea titlului de doctor</w:t>
      </w:r>
      <w:r>
        <w:rPr>
          <w:rFonts w:ascii="Times New Roman" w:hAnsi="Times New Roman" w:cs="Times New Roman"/>
          <w:sz w:val="24"/>
          <w:szCs w:val="24"/>
        </w:rPr>
        <w:t>.</w:t>
      </w:r>
    </w:p>
    <w:p w14:paraId="3D42A95F" w14:textId="24EB4ECD" w:rsidR="00D66333" w:rsidRPr="00D66333" w:rsidRDefault="00D66333" w:rsidP="00D66333">
      <w:pPr>
        <w:widowControl w:val="0"/>
        <w:autoSpaceDE w:val="0"/>
        <w:spacing w:after="0" w:line="276" w:lineRule="auto"/>
        <w:jc w:val="both"/>
        <w:rPr>
          <w:rFonts w:ascii="Times New Roman" w:hAnsi="Times New Roman" w:cs="Times New Roman"/>
          <w:sz w:val="24"/>
          <w:szCs w:val="24"/>
        </w:rPr>
      </w:pPr>
      <w:r w:rsidRPr="00D66333">
        <w:rPr>
          <w:rFonts w:ascii="Times New Roman" w:hAnsi="Times New Roman" w:cs="Times New Roman"/>
          <w:sz w:val="24"/>
          <w:szCs w:val="24"/>
        </w:rPr>
        <w:t xml:space="preserve">(3) Analiza sesizărilor înregistrate în perioada de consultare publică (90 zile) și rezolvarea acestora se </w:t>
      </w:r>
      <w:r w:rsidR="002300D1" w:rsidRPr="00D66333">
        <w:rPr>
          <w:rFonts w:ascii="Times New Roman" w:hAnsi="Times New Roman" w:cs="Times New Roman"/>
          <w:sz w:val="24"/>
          <w:szCs w:val="24"/>
        </w:rPr>
        <w:t>operaționalizează</w:t>
      </w:r>
      <w:r w:rsidRPr="00D66333">
        <w:rPr>
          <w:rFonts w:ascii="Times New Roman" w:hAnsi="Times New Roman" w:cs="Times New Roman"/>
          <w:sz w:val="24"/>
          <w:szCs w:val="24"/>
        </w:rPr>
        <w:t xml:space="preserve"> conform prevederilor menționate în Capitolul II, iar analiza sesizărilor înregistrate după acordarea titlului de doctor se ope</w:t>
      </w:r>
      <w:r w:rsidR="00326F13">
        <w:rPr>
          <w:rFonts w:ascii="Times New Roman" w:hAnsi="Times New Roman" w:cs="Times New Roman"/>
          <w:sz w:val="24"/>
          <w:szCs w:val="24"/>
        </w:rPr>
        <w:t>ra</w:t>
      </w:r>
      <w:r w:rsidRPr="00D66333">
        <w:rPr>
          <w:rFonts w:ascii="Times New Roman" w:hAnsi="Times New Roman" w:cs="Times New Roman"/>
          <w:sz w:val="24"/>
          <w:szCs w:val="24"/>
        </w:rPr>
        <w:t>ționalizează conform prevederilor menționate în Capitolul I</w:t>
      </w:r>
      <w:r w:rsidR="00326F13">
        <w:rPr>
          <w:rFonts w:ascii="Times New Roman" w:hAnsi="Times New Roman" w:cs="Times New Roman"/>
          <w:sz w:val="24"/>
          <w:szCs w:val="24"/>
        </w:rPr>
        <w:t>II</w:t>
      </w:r>
      <w:r w:rsidRPr="00D66333">
        <w:rPr>
          <w:rFonts w:ascii="Times New Roman" w:hAnsi="Times New Roman" w:cs="Times New Roman"/>
          <w:sz w:val="24"/>
          <w:szCs w:val="24"/>
        </w:rPr>
        <w:t>.</w:t>
      </w:r>
    </w:p>
    <w:p w14:paraId="730AF4C7" w14:textId="77777777" w:rsidR="00D66333" w:rsidRDefault="00D66333" w:rsidP="00F05605">
      <w:pPr>
        <w:widowControl w:val="0"/>
        <w:autoSpaceDE w:val="0"/>
        <w:spacing w:after="0" w:line="276" w:lineRule="auto"/>
        <w:jc w:val="both"/>
        <w:rPr>
          <w:rFonts w:ascii="Times New Roman" w:hAnsi="Times New Roman" w:cs="Times New Roman"/>
          <w:sz w:val="24"/>
          <w:szCs w:val="24"/>
        </w:rPr>
      </w:pPr>
    </w:p>
    <w:p w14:paraId="713979D0" w14:textId="77777777" w:rsidR="00326F13" w:rsidRDefault="00326F13" w:rsidP="00F05605">
      <w:pPr>
        <w:widowControl w:val="0"/>
        <w:autoSpaceDE w:val="0"/>
        <w:spacing w:after="0" w:line="276" w:lineRule="auto"/>
        <w:jc w:val="both"/>
        <w:rPr>
          <w:rFonts w:ascii="Times New Roman" w:hAnsi="Times New Roman" w:cs="Times New Roman"/>
          <w:sz w:val="24"/>
          <w:szCs w:val="24"/>
        </w:rPr>
      </w:pPr>
    </w:p>
    <w:p w14:paraId="4988826B" w14:textId="77777777" w:rsidR="00035DF6" w:rsidRDefault="00035DF6" w:rsidP="00035DF6">
      <w:pPr>
        <w:widowControl w:val="0"/>
        <w:autoSpaceDE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CAPITOLUL II</w:t>
      </w:r>
    </w:p>
    <w:p w14:paraId="15002554" w14:textId="7D058C14" w:rsidR="00035DF6" w:rsidRPr="003274E8" w:rsidRDefault="00035DF6" w:rsidP="00035DF6">
      <w:pPr>
        <w:widowControl w:val="0"/>
        <w:autoSpaceDE w:val="0"/>
        <w:spacing w:after="0" w:line="276" w:lineRule="auto"/>
        <w:jc w:val="center"/>
        <w:rPr>
          <w:rFonts w:ascii="Times New Roman" w:hAnsi="Times New Roman" w:cs="Times New Roman"/>
          <w:b/>
          <w:bCs/>
          <w:sz w:val="24"/>
          <w:szCs w:val="24"/>
        </w:rPr>
      </w:pPr>
      <w:r w:rsidRPr="003274E8">
        <w:rPr>
          <w:rFonts w:ascii="Times New Roman" w:hAnsi="Times New Roman" w:cs="Times New Roman"/>
          <w:b/>
          <w:bCs/>
          <w:sz w:val="24"/>
          <w:szCs w:val="24"/>
        </w:rPr>
        <w:t>Înregistrarea</w:t>
      </w:r>
      <w:r w:rsidR="00326F13">
        <w:rPr>
          <w:rFonts w:ascii="Times New Roman" w:hAnsi="Times New Roman" w:cs="Times New Roman"/>
          <w:b/>
          <w:bCs/>
          <w:sz w:val="24"/>
          <w:szCs w:val="24"/>
        </w:rPr>
        <w:t>,</w:t>
      </w:r>
      <w:r w:rsidRPr="003274E8">
        <w:rPr>
          <w:rFonts w:ascii="Times New Roman" w:hAnsi="Times New Roman" w:cs="Times New Roman"/>
          <w:b/>
          <w:bCs/>
          <w:sz w:val="24"/>
          <w:szCs w:val="24"/>
        </w:rPr>
        <w:t xml:space="preserve"> </w:t>
      </w:r>
      <w:r w:rsidR="00326F13">
        <w:rPr>
          <w:rFonts w:ascii="Times New Roman" w:hAnsi="Times New Roman" w:cs="Times New Roman"/>
          <w:b/>
          <w:bCs/>
          <w:sz w:val="24"/>
          <w:szCs w:val="24"/>
        </w:rPr>
        <w:t>a</w:t>
      </w:r>
      <w:r w:rsidR="00326F13" w:rsidRPr="003274E8">
        <w:rPr>
          <w:rFonts w:ascii="Times New Roman" w:hAnsi="Times New Roman" w:cs="Times New Roman"/>
          <w:b/>
          <w:bCs/>
          <w:sz w:val="24"/>
          <w:szCs w:val="24"/>
        </w:rPr>
        <w:t xml:space="preserve">naliza sesizării </w:t>
      </w:r>
      <w:r w:rsidR="00326F13">
        <w:rPr>
          <w:rFonts w:ascii="Times New Roman" w:hAnsi="Times New Roman" w:cs="Times New Roman"/>
          <w:b/>
          <w:bCs/>
          <w:sz w:val="24"/>
          <w:szCs w:val="24"/>
        </w:rPr>
        <w:t xml:space="preserve">înregistrate pe platformă </w:t>
      </w:r>
      <w:r w:rsidR="00326F13" w:rsidRPr="003274E8">
        <w:rPr>
          <w:rFonts w:ascii="Times New Roman" w:hAnsi="Times New Roman" w:cs="Times New Roman"/>
          <w:b/>
          <w:bCs/>
          <w:sz w:val="24"/>
          <w:szCs w:val="24"/>
        </w:rPr>
        <w:t xml:space="preserve">și rezolvarea acesteia </w:t>
      </w:r>
    </w:p>
    <w:p w14:paraId="41A4D4EB" w14:textId="77777777" w:rsidR="00035DF6" w:rsidRDefault="00035DF6" w:rsidP="00035DF6">
      <w:pPr>
        <w:widowControl w:val="0"/>
        <w:autoSpaceDE w:val="0"/>
        <w:spacing w:after="0" w:line="276" w:lineRule="auto"/>
        <w:jc w:val="center"/>
        <w:rPr>
          <w:rFonts w:ascii="Times New Roman" w:hAnsi="Times New Roman" w:cs="Times New Roman"/>
          <w:sz w:val="24"/>
          <w:szCs w:val="24"/>
        </w:rPr>
      </w:pPr>
    </w:p>
    <w:p w14:paraId="1D95D095" w14:textId="77777777" w:rsidR="00326F13" w:rsidRPr="00F05605" w:rsidRDefault="00326F13" w:rsidP="00326F13">
      <w:pPr>
        <w:widowControl w:val="0"/>
        <w:autoSpaceDE w:val="0"/>
        <w:spacing w:after="0" w:line="276" w:lineRule="auto"/>
        <w:jc w:val="both"/>
        <w:rPr>
          <w:rFonts w:ascii="Times New Roman" w:hAnsi="Times New Roman" w:cs="Times New Roman"/>
          <w:sz w:val="24"/>
          <w:szCs w:val="24"/>
        </w:rPr>
      </w:pPr>
      <w:r w:rsidRPr="00035DF6">
        <w:rPr>
          <w:rFonts w:ascii="Times New Roman" w:hAnsi="Times New Roman" w:cs="Times New Roman"/>
          <w:b/>
          <w:sz w:val="24"/>
          <w:szCs w:val="24"/>
        </w:rPr>
        <w:t>Art.</w:t>
      </w:r>
      <w:r>
        <w:rPr>
          <w:rFonts w:ascii="Times New Roman" w:hAnsi="Times New Roman" w:cs="Times New Roman"/>
          <w:b/>
          <w:sz w:val="24"/>
          <w:szCs w:val="24"/>
        </w:rPr>
        <w:t>2</w:t>
      </w:r>
      <w:r w:rsidRPr="00035DF6">
        <w:rPr>
          <w:rFonts w:ascii="Times New Roman" w:hAnsi="Times New Roman" w:cs="Times New Roman"/>
          <w:b/>
          <w:sz w:val="24"/>
          <w:szCs w:val="24"/>
        </w:rPr>
        <w:t>.</w:t>
      </w:r>
      <w:r>
        <w:rPr>
          <w:rFonts w:ascii="Times New Roman" w:hAnsi="Times New Roman" w:cs="Times New Roman"/>
          <w:sz w:val="24"/>
          <w:szCs w:val="24"/>
        </w:rPr>
        <w:t xml:space="preserve"> </w:t>
      </w:r>
      <w:r w:rsidRPr="00F05605">
        <w:rPr>
          <w:rFonts w:ascii="Times New Roman" w:hAnsi="Times New Roman" w:cs="Times New Roman"/>
          <w:sz w:val="24"/>
          <w:szCs w:val="24"/>
        </w:rPr>
        <w:t xml:space="preserve">Orice persoană fizică sau juridică poate </w:t>
      </w:r>
      <w:r>
        <w:rPr>
          <w:rFonts w:ascii="Times New Roman" w:hAnsi="Times New Roman" w:cs="Times New Roman"/>
          <w:sz w:val="24"/>
          <w:szCs w:val="24"/>
        </w:rPr>
        <w:t xml:space="preserve">consulta și dacă este cazul poate </w:t>
      </w:r>
      <w:r w:rsidRPr="00F05605">
        <w:rPr>
          <w:rFonts w:ascii="Times New Roman" w:hAnsi="Times New Roman" w:cs="Times New Roman"/>
          <w:sz w:val="24"/>
          <w:szCs w:val="24"/>
        </w:rPr>
        <w:t xml:space="preserve">sesiza, prin intermediul </w:t>
      </w:r>
      <w:r>
        <w:rPr>
          <w:rFonts w:ascii="Times New Roman" w:hAnsi="Times New Roman" w:cs="Times New Roman"/>
          <w:sz w:val="24"/>
          <w:szCs w:val="24"/>
        </w:rPr>
        <w:t xml:space="preserve">platformei </w:t>
      </w:r>
      <w:hyperlink r:id="rId9" w:history="1">
        <w:r w:rsidRPr="00522E9F">
          <w:rPr>
            <w:rStyle w:val="Hyperlink"/>
            <w:rFonts w:ascii="Times New Roman" w:hAnsi="Times New Roman" w:cs="Times New Roman"/>
            <w:sz w:val="24"/>
            <w:szCs w:val="24"/>
          </w:rPr>
          <w:t>https://rei.gov.ro/teze-consultare</w:t>
        </w:r>
      </w:hyperlink>
      <w:r>
        <w:rPr>
          <w:rFonts w:ascii="Times New Roman" w:hAnsi="Times New Roman" w:cs="Times New Roman"/>
          <w:sz w:val="24"/>
          <w:szCs w:val="24"/>
        </w:rPr>
        <w:t xml:space="preserve"> a</w:t>
      </w:r>
      <w:r w:rsidRPr="00C1319D">
        <w:rPr>
          <w:rFonts w:ascii="Times New Roman" w:hAnsi="Times New Roman" w:cs="Times New Roman"/>
          <w:sz w:val="24"/>
          <w:szCs w:val="24"/>
        </w:rPr>
        <w:t xml:space="preserve"> </w:t>
      </w:r>
      <w:r w:rsidRPr="00F05605">
        <w:rPr>
          <w:rFonts w:ascii="Times New Roman" w:hAnsi="Times New Roman" w:cs="Times New Roman"/>
          <w:sz w:val="24"/>
          <w:szCs w:val="24"/>
        </w:rPr>
        <w:t>Unității Executive pentru Finanțarea Învățământului</w:t>
      </w:r>
      <w:r>
        <w:rPr>
          <w:rFonts w:ascii="Times New Roman" w:hAnsi="Times New Roman" w:cs="Times New Roman"/>
          <w:sz w:val="24"/>
          <w:szCs w:val="24"/>
        </w:rPr>
        <w:t xml:space="preserve"> </w:t>
      </w:r>
      <w:r w:rsidRPr="00F05605">
        <w:rPr>
          <w:rFonts w:ascii="Times New Roman" w:hAnsi="Times New Roman" w:cs="Times New Roman"/>
          <w:sz w:val="24"/>
          <w:szCs w:val="24"/>
        </w:rPr>
        <w:t>Superior și a Cercetării, Dezvoltării și Inovării (UEFISCDI)</w:t>
      </w:r>
      <w:r>
        <w:rPr>
          <w:rFonts w:ascii="Times New Roman" w:hAnsi="Times New Roman" w:cs="Times New Roman"/>
          <w:sz w:val="24"/>
          <w:szCs w:val="24"/>
        </w:rPr>
        <w:t xml:space="preserve"> a ministerului tutelar, c</w:t>
      </w:r>
      <w:r w:rsidRPr="00F05605">
        <w:rPr>
          <w:rFonts w:ascii="Times New Roman" w:hAnsi="Times New Roman" w:cs="Times New Roman"/>
          <w:sz w:val="24"/>
          <w:szCs w:val="24"/>
        </w:rPr>
        <w:t>u privire la</w:t>
      </w:r>
      <w:r>
        <w:rPr>
          <w:rFonts w:ascii="Times New Roman" w:hAnsi="Times New Roman" w:cs="Times New Roman"/>
          <w:sz w:val="24"/>
          <w:szCs w:val="24"/>
        </w:rPr>
        <w:t xml:space="preserve"> </w:t>
      </w:r>
      <w:r w:rsidRPr="00F05605">
        <w:rPr>
          <w:rFonts w:ascii="Times New Roman" w:hAnsi="Times New Roman" w:cs="Times New Roman"/>
          <w:sz w:val="24"/>
          <w:szCs w:val="24"/>
        </w:rPr>
        <w:t>nerespectarea standardelor de calitate sau de etică profesională, inclusiv cu privire la existența plagiatului, în</w:t>
      </w:r>
      <w:r>
        <w:rPr>
          <w:rFonts w:ascii="Times New Roman" w:hAnsi="Times New Roman" w:cs="Times New Roman"/>
          <w:sz w:val="24"/>
          <w:szCs w:val="24"/>
        </w:rPr>
        <w:t xml:space="preserve"> </w:t>
      </w:r>
      <w:r w:rsidRPr="00F05605">
        <w:rPr>
          <w:rFonts w:ascii="Times New Roman" w:hAnsi="Times New Roman" w:cs="Times New Roman"/>
          <w:sz w:val="24"/>
          <w:szCs w:val="24"/>
        </w:rPr>
        <w:t>cadrul unei teze de doctorat.</w:t>
      </w:r>
    </w:p>
    <w:p w14:paraId="176F9A3B" w14:textId="7699925F" w:rsidR="00326F13" w:rsidRDefault="00326F13" w:rsidP="00326F13">
      <w:pPr>
        <w:widowControl w:val="0"/>
        <w:autoSpaceDE w:val="0"/>
        <w:spacing w:after="0" w:line="276" w:lineRule="auto"/>
        <w:jc w:val="both"/>
        <w:rPr>
          <w:rFonts w:ascii="Times New Roman" w:hAnsi="Times New Roman" w:cs="Times New Roman"/>
          <w:sz w:val="24"/>
          <w:szCs w:val="24"/>
        </w:rPr>
      </w:pPr>
      <w:r w:rsidRPr="00035DF6">
        <w:rPr>
          <w:rFonts w:ascii="Times New Roman" w:hAnsi="Times New Roman" w:cs="Times New Roman"/>
          <w:b/>
          <w:sz w:val="24"/>
          <w:szCs w:val="24"/>
        </w:rPr>
        <w:t>Art.</w:t>
      </w:r>
      <w:r>
        <w:rPr>
          <w:rFonts w:ascii="Times New Roman" w:hAnsi="Times New Roman" w:cs="Times New Roman"/>
          <w:b/>
          <w:sz w:val="24"/>
          <w:szCs w:val="24"/>
        </w:rPr>
        <w:t>3</w:t>
      </w:r>
      <w:r w:rsidRPr="00035DF6">
        <w:rPr>
          <w:rFonts w:ascii="Times New Roman" w:hAnsi="Times New Roman" w:cs="Times New Roman"/>
          <w:b/>
          <w:sz w:val="24"/>
          <w:szCs w:val="24"/>
        </w:rPr>
        <w:t>.</w:t>
      </w:r>
      <w:r>
        <w:rPr>
          <w:rFonts w:ascii="Times New Roman" w:hAnsi="Times New Roman" w:cs="Times New Roman"/>
          <w:sz w:val="24"/>
          <w:szCs w:val="24"/>
        </w:rPr>
        <w:t xml:space="preserve"> </w:t>
      </w:r>
      <w:r w:rsidRPr="008C7BA7">
        <w:rPr>
          <w:rFonts w:ascii="Times New Roman" w:hAnsi="Times New Roman" w:cs="Times New Roman"/>
          <w:sz w:val="24"/>
          <w:szCs w:val="24"/>
        </w:rPr>
        <w:t xml:space="preserve">Consultarea tezei de doctorat se realizează în temeiul prevederilor art.71 alin. (12) din Legea învățământului superior nr.199/2023, cu modificările și completările ulterioare. Conform prevederilor legale în vigoare, scopul acestei consultări este doar ca orice persoană fizică sau juridică să poată formula </w:t>
      </w:r>
      <w:r w:rsidR="002300D1" w:rsidRPr="008C7BA7">
        <w:rPr>
          <w:rFonts w:ascii="Times New Roman" w:hAnsi="Times New Roman" w:cs="Times New Roman"/>
          <w:sz w:val="24"/>
          <w:szCs w:val="24"/>
        </w:rPr>
        <w:t>observații</w:t>
      </w:r>
      <w:r w:rsidRPr="008C7BA7">
        <w:rPr>
          <w:rFonts w:ascii="Times New Roman" w:hAnsi="Times New Roman" w:cs="Times New Roman"/>
          <w:sz w:val="24"/>
          <w:szCs w:val="24"/>
        </w:rPr>
        <w:t xml:space="preserve"> cu privire la </w:t>
      </w:r>
      <w:r w:rsidR="00432971" w:rsidRPr="008C7BA7">
        <w:rPr>
          <w:rFonts w:ascii="Times New Roman" w:hAnsi="Times New Roman" w:cs="Times New Roman"/>
          <w:sz w:val="24"/>
          <w:szCs w:val="24"/>
        </w:rPr>
        <w:t>existența</w:t>
      </w:r>
      <w:r w:rsidRPr="008C7BA7">
        <w:rPr>
          <w:rFonts w:ascii="Times New Roman" w:hAnsi="Times New Roman" w:cs="Times New Roman"/>
          <w:sz w:val="24"/>
          <w:szCs w:val="24"/>
        </w:rPr>
        <w:t xml:space="preserve"> unor abateri de la standardele de etică </w:t>
      </w:r>
      <w:r w:rsidR="00432971" w:rsidRPr="008C7BA7">
        <w:rPr>
          <w:rFonts w:ascii="Times New Roman" w:hAnsi="Times New Roman" w:cs="Times New Roman"/>
          <w:sz w:val="24"/>
          <w:szCs w:val="24"/>
        </w:rPr>
        <w:t>și</w:t>
      </w:r>
      <w:r w:rsidRPr="008C7BA7">
        <w:rPr>
          <w:rFonts w:ascii="Times New Roman" w:hAnsi="Times New Roman" w:cs="Times New Roman"/>
          <w:sz w:val="24"/>
          <w:szCs w:val="24"/>
        </w:rPr>
        <w:t xml:space="preserve"> deontologie, inclusiv din perspectiva </w:t>
      </w:r>
      <w:r w:rsidR="00432971" w:rsidRPr="008C7BA7">
        <w:rPr>
          <w:rFonts w:ascii="Times New Roman" w:hAnsi="Times New Roman" w:cs="Times New Roman"/>
          <w:sz w:val="24"/>
          <w:szCs w:val="24"/>
        </w:rPr>
        <w:t>existenței</w:t>
      </w:r>
      <w:r w:rsidRPr="008C7BA7">
        <w:rPr>
          <w:rFonts w:ascii="Times New Roman" w:hAnsi="Times New Roman" w:cs="Times New Roman"/>
          <w:sz w:val="24"/>
          <w:szCs w:val="24"/>
        </w:rPr>
        <w:t xml:space="preserve"> plagiatului.</w:t>
      </w:r>
    </w:p>
    <w:p w14:paraId="2F7C8275" w14:textId="77777777" w:rsidR="00326F13" w:rsidRPr="008C7BA7" w:rsidRDefault="00326F13" w:rsidP="00326F13">
      <w:pPr>
        <w:widowControl w:val="0"/>
        <w:autoSpaceDE w:val="0"/>
        <w:spacing w:after="0" w:line="276" w:lineRule="auto"/>
        <w:jc w:val="both"/>
        <w:rPr>
          <w:rFonts w:ascii="Times New Roman" w:hAnsi="Times New Roman" w:cs="Times New Roman"/>
          <w:sz w:val="24"/>
          <w:szCs w:val="24"/>
        </w:rPr>
      </w:pPr>
      <w:r w:rsidRPr="00F05605">
        <w:rPr>
          <w:rFonts w:ascii="Times New Roman" w:hAnsi="Times New Roman" w:cs="Times New Roman"/>
          <w:b/>
          <w:sz w:val="24"/>
          <w:szCs w:val="24"/>
        </w:rPr>
        <w:t>Art.</w:t>
      </w:r>
      <w:r>
        <w:rPr>
          <w:rFonts w:ascii="Times New Roman" w:hAnsi="Times New Roman" w:cs="Times New Roman"/>
          <w:b/>
          <w:sz w:val="24"/>
          <w:szCs w:val="24"/>
        </w:rPr>
        <w:t>4</w:t>
      </w:r>
      <w:r w:rsidRPr="00F05605">
        <w:rPr>
          <w:rFonts w:ascii="Times New Roman" w:hAnsi="Times New Roman" w:cs="Times New Roman"/>
          <w:b/>
          <w:sz w:val="24"/>
          <w:szCs w:val="24"/>
        </w:rPr>
        <w:t>.</w:t>
      </w:r>
      <w:r>
        <w:rPr>
          <w:rFonts w:ascii="Times New Roman" w:hAnsi="Times New Roman" w:cs="Times New Roman"/>
          <w:sz w:val="24"/>
          <w:szCs w:val="24"/>
        </w:rPr>
        <w:t xml:space="preserve"> (1) </w:t>
      </w:r>
      <w:r w:rsidRPr="008C7BA7">
        <w:rPr>
          <w:rFonts w:ascii="Times New Roman" w:hAnsi="Times New Roman" w:cs="Times New Roman"/>
          <w:sz w:val="24"/>
          <w:szCs w:val="24"/>
        </w:rPr>
        <w:t>Este interzis persoanei care consultă teza de doctorat:</w:t>
      </w:r>
    </w:p>
    <w:p w14:paraId="56A57EBF" w14:textId="1C89A013" w:rsidR="00326F13" w:rsidRPr="008C7BA7" w:rsidRDefault="00326F13" w:rsidP="00326F13">
      <w:pPr>
        <w:pStyle w:val="ListParagraph"/>
        <w:widowControl w:val="0"/>
        <w:numPr>
          <w:ilvl w:val="0"/>
          <w:numId w:val="14"/>
        </w:numPr>
        <w:autoSpaceDE w:val="0"/>
        <w:spacing w:after="0" w:line="276" w:lineRule="auto"/>
        <w:jc w:val="both"/>
        <w:rPr>
          <w:rFonts w:ascii="Times New Roman" w:hAnsi="Times New Roman" w:cs="Times New Roman"/>
          <w:sz w:val="24"/>
          <w:szCs w:val="24"/>
        </w:rPr>
      </w:pPr>
      <w:r w:rsidRPr="008C7BA7">
        <w:rPr>
          <w:rFonts w:ascii="Times New Roman" w:hAnsi="Times New Roman" w:cs="Times New Roman"/>
          <w:sz w:val="24"/>
          <w:szCs w:val="24"/>
        </w:rPr>
        <w:t xml:space="preserve">să reproducă, integral sau </w:t>
      </w:r>
      <w:r w:rsidR="00432971" w:rsidRPr="008C7BA7">
        <w:rPr>
          <w:rFonts w:ascii="Times New Roman" w:hAnsi="Times New Roman" w:cs="Times New Roman"/>
          <w:sz w:val="24"/>
          <w:szCs w:val="24"/>
        </w:rPr>
        <w:t>parțial</w:t>
      </w:r>
      <w:r w:rsidRPr="008C7BA7">
        <w:rPr>
          <w:rFonts w:ascii="Times New Roman" w:hAnsi="Times New Roman" w:cs="Times New Roman"/>
          <w:sz w:val="24"/>
          <w:szCs w:val="24"/>
        </w:rPr>
        <w:t>, a uneia ori a mai multor copii a tezei de doctorat aflată în consultare, temporar ori permanent, prin orice mijloc şi sub orice formă, precum şi stocarea permanentă ori temporară a acesteia cu mijloace electronice;</w:t>
      </w:r>
    </w:p>
    <w:p w14:paraId="25FC40BA" w14:textId="77777777" w:rsidR="00326F13" w:rsidRPr="008C7BA7" w:rsidRDefault="00326F13" w:rsidP="00326F13">
      <w:pPr>
        <w:pStyle w:val="ListParagraph"/>
        <w:widowControl w:val="0"/>
        <w:numPr>
          <w:ilvl w:val="0"/>
          <w:numId w:val="14"/>
        </w:numPr>
        <w:autoSpaceDE w:val="0"/>
        <w:spacing w:after="0" w:line="276" w:lineRule="auto"/>
        <w:jc w:val="both"/>
        <w:rPr>
          <w:rFonts w:ascii="Times New Roman" w:hAnsi="Times New Roman" w:cs="Times New Roman"/>
          <w:sz w:val="24"/>
          <w:szCs w:val="24"/>
        </w:rPr>
      </w:pPr>
      <w:r w:rsidRPr="008C7BA7">
        <w:rPr>
          <w:rFonts w:ascii="Times New Roman" w:hAnsi="Times New Roman" w:cs="Times New Roman"/>
          <w:sz w:val="24"/>
          <w:szCs w:val="24"/>
        </w:rPr>
        <w:t>să distribuie prin orice mijloace teza de doctorat, prin distribuire înţelegându-se vânzarea sau orice alt mod de transmitere, cu titlu oneros ori gratuit, a tezei de doctorat aflată în consultare;</w:t>
      </w:r>
    </w:p>
    <w:p w14:paraId="594BE328" w14:textId="77777777" w:rsidR="00326F13" w:rsidRPr="008C7BA7" w:rsidRDefault="00326F13" w:rsidP="00326F13">
      <w:pPr>
        <w:pStyle w:val="ListParagraph"/>
        <w:widowControl w:val="0"/>
        <w:numPr>
          <w:ilvl w:val="0"/>
          <w:numId w:val="14"/>
        </w:numPr>
        <w:autoSpaceDE w:val="0"/>
        <w:spacing w:after="0" w:line="276" w:lineRule="auto"/>
        <w:jc w:val="both"/>
        <w:rPr>
          <w:rFonts w:ascii="Times New Roman" w:hAnsi="Times New Roman" w:cs="Times New Roman"/>
          <w:sz w:val="24"/>
          <w:szCs w:val="24"/>
        </w:rPr>
      </w:pPr>
      <w:r w:rsidRPr="008C7BA7">
        <w:rPr>
          <w:rFonts w:ascii="Times New Roman" w:hAnsi="Times New Roman" w:cs="Times New Roman"/>
          <w:sz w:val="24"/>
          <w:szCs w:val="24"/>
        </w:rPr>
        <w:t>să copieze prin orice mijloace teza de doctorat, respectiv să folosească idei / concepte din aceasta, fără a avea acordul studentului - doctorand;</w:t>
      </w:r>
    </w:p>
    <w:p w14:paraId="4F56493A" w14:textId="77777777" w:rsidR="00326F13" w:rsidRPr="008C7BA7" w:rsidRDefault="00326F13" w:rsidP="00326F13">
      <w:pPr>
        <w:pStyle w:val="ListParagraph"/>
        <w:widowControl w:val="0"/>
        <w:numPr>
          <w:ilvl w:val="0"/>
          <w:numId w:val="14"/>
        </w:numPr>
        <w:autoSpaceDE w:val="0"/>
        <w:spacing w:after="0" w:line="276" w:lineRule="auto"/>
        <w:jc w:val="both"/>
        <w:rPr>
          <w:rFonts w:ascii="Times New Roman" w:hAnsi="Times New Roman" w:cs="Times New Roman"/>
          <w:sz w:val="24"/>
          <w:szCs w:val="24"/>
        </w:rPr>
      </w:pPr>
      <w:r w:rsidRPr="008C7BA7">
        <w:rPr>
          <w:rFonts w:ascii="Times New Roman" w:hAnsi="Times New Roman" w:cs="Times New Roman"/>
          <w:sz w:val="24"/>
          <w:szCs w:val="24"/>
        </w:rPr>
        <w:t>orice act care prejudiciază pe titularul tezei de doctorat aflată în procedura consultării.</w:t>
      </w:r>
    </w:p>
    <w:p w14:paraId="3C440BCA" w14:textId="68BF2F3A" w:rsidR="00326F13" w:rsidRDefault="00326F13" w:rsidP="00326F13">
      <w:pPr>
        <w:widowControl w:val="0"/>
        <w:autoSpaceDE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8C7BA7">
        <w:rPr>
          <w:rFonts w:ascii="Times New Roman" w:hAnsi="Times New Roman" w:cs="Times New Roman"/>
          <w:sz w:val="24"/>
          <w:szCs w:val="24"/>
        </w:rPr>
        <w:t xml:space="preserve">Încălcarea drepturilor recunoscute </w:t>
      </w:r>
      <w:r w:rsidR="00432971" w:rsidRPr="008C7BA7">
        <w:rPr>
          <w:rFonts w:ascii="Times New Roman" w:hAnsi="Times New Roman" w:cs="Times New Roman"/>
          <w:sz w:val="24"/>
          <w:szCs w:val="24"/>
        </w:rPr>
        <w:t>și</w:t>
      </w:r>
      <w:r w:rsidRPr="008C7BA7">
        <w:rPr>
          <w:rFonts w:ascii="Times New Roman" w:hAnsi="Times New Roman" w:cs="Times New Roman"/>
          <w:sz w:val="24"/>
          <w:szCs w:val="24"/>
        </w:rPr>
        <w:t xml:space="preserve"> protejate prin legislația privind dreptul de autor atrage răspunderea civilă, </w:t>
      </w:r>
      <w:r w:rsidR="00432971" w:rsidRPr="008C7BA7">
        <w:rPr>
          <w:rFonts w:ascii="Times New Roman" w:hAnsi="Times New Roman" w:cs="Times New Roman"/>
          <w:sz w:val="24"/>
          <w:szCs w:val="24"/>
        </w:rPr>
        <w:t>contravențională</w:t>
      </w:r>
      <w:r w:rsidRPr="008C7BA7">
        <w:rPr>
          <w:rFonts w:ascii="Times New Roman" w:hAnsi="Times New Roman" w:cs="Times New Roman"/>
          <w:sz w:val="24"/>
          <w:szCs w:val="24"/>
        </w:rPr>
        <w:t xml:space="preserve"> sau penală, după caz, potrivit legii.</w:t>
      </w:r>
    </w:p>
    <w:p w14:paraId="1985166F" w14:textId="77777777" w:rsidR="00326F13" w:rsidRPr="00F05605" w:rsidRDefault="00326F13" w:rsidP="00326F13">
      <w:pPr>
        <w:widowControl w:val="0"/>
        <w:autoSpaceDE w:val="0"/>
        <w:spacing w:after="0" w:line="276" w:lineRule="auto"/>
        <w:jc w:val="both"/>
        <w:rPr>
          <w:rFonts w:ascii="Times New Roman" w:hAnsi="Times New Roman" w:cs="Times New Roman"/>
          <w:sz w:val="24"/>
          <w:szCs w:val="24"/>
        </w:rPr>
      </w:pPr>
      <w:r w:rsidRPr="00F05605">
        <w:rPr>
          <w:rFonts w:ascii="Times New Roman" w:hAnsi="Times New Roman" w:cs="Times New Roman"/>
          <w:b/>
          <w:sz w:val="24"/>
          <w:szCs w:val="24"/>
        </w:rPr>
        <w:t>Art.</w:t>
      </w:r>
      <w:r>
        <w:rPr>
          <w:rFonts w:ascii="Times New Roman" w:hAnsi="Times New Roman" w:cs="Times New Roman"/>
          <w:b/>
          <w:sz w:val="24"/>
          <w:szCs w:val="24"/>
        </w:rPr>
        <w:t>5</w:t>
      </w:r>
      <w:r w:rsidRPr="00F05605">
        <w:rPr>
          <w:rFonts w:ascii="Times New Roman" w:hAnsi="Times New Roman" w:cs="Times New Roman"/>
          <w:b/>
          <w:sz w:val="24"/>
          <w:szCs w:val="24"/>
        </w:rPr>
        <w:t>.</w:t>
      </w:r>
      <w:r w:rsidRPr="00F05605">
        <w:rPr>
          <w:rFonts w:ascii="Times New Roman" w:hAnsi="Times New Roman" w:cs="Times New Roman"/>
          <w:sz w:val="24"/>
          <w:szCs w:val="24"/>
        </w:rPr>
        <w:t xml:space="preserve">(1) Procesul de </w:t>
      </w:r>
      <w:r>
        <w:rPr>
          <w:rFonts w:ascii="Times New Roman" w:hAnsi="Times New Roman" w:cs="Times New Roman"/>
          <w:sz w:val="24"/>
          <w:szCs w:val="24"/>
        </w:rPr>
        <w:t>vizualizare a tezelor de doctorat și de monitorizare a sesizărilor</w:t>
      </w:r>
      <w:r w:rsidRPr="00F05605">
        <w:rPr>
          <w:rFonts w:ascii="Times New Roman" w:hAnsi="Times New Roman" w:cs="Times New Roman"/>
          <w:sz w:val="24"/>
          <w:szCs w:val="24"/>
        </w:rPr>
        <w:t xml:space="preserve"> este susținut de un sistem</w:t>
      </w:r>
      <w:r>
        <w:rPr>
          <w:rFonts w:ascii="Times New Roman" w:hAnsi="Times New Roman" w:cs="Times New Roman"/>
          <w:sz w:val="24"/>
          <w:szCs w:val="24"/>
        </w:rPr>
        <w:t xml:space="preserve"> </w:t>
      </w:r>
      <w:r w:rsidRPr="00F05605">
        <w:rPr>
          <w:rFonts w:ascii="Times New Roman" w:hAnsi="Times New Roman" w:cs="Times New Roman"/>
          <w:sz w:val="24"/>
          <w:szCs w:val="24"/>
        </w:rPr>
        <w:t>informatic, denumit în continuare platformă</w:t>
      </w:r>
      <w:r>
        <w:rPr>
          <w:rFonts w:ascii="Times New Roman" w:hAnsi="Times New Roman" w:cs="Times New Roman"/>
          <w:sz w:val="24"/>
          <w:szCs w:val="24"/>
        </w:rPr>
        <w:t xml:space="preserve"> (</w:t>
      </w:r>
      <w:hyperlink r:id="rId10" w:history="1">
        <w:r w:rsidRPr="00522E9F">
          <w:rPr>
            <w:rStyle w:val="Hyperlink"/>
            <w:rFonts w:ascii="Times New Roman" w:hAnsi="Times New Roman" w:cs="Times New Roman"/>
            <w:sz w:val="24"/>
            <w:szCs w:val="24"/>
          </w:rPr>
          <w:t>https://rei.gov.ro/teze-consultare</w:t>
        </w:r>
      </w:hyperlink>
      <w:r>
        <w:rPr>
          <w:rFonts w:ascii="Times New Roman" w:hAnsi="Times New Roman" w:cs="Times New Roman"/>
          <w:sz w:val="24"/>
          <w:szCs w:val="24"/>
        </w:rPr>
        <w:t>)</w:t>
      </w:r>
      <w:r w:rsidRPr="00F05605">
        <w:rPr>
          <w:rFonts w:ascii="Times New Roman" w:hAnsi="Times New Roman" w:cs="Times New Roman"/>
          <w:sz w:val="24"/>
          <w:szCs w:val="24"/>
        </w:rPr>
        <w:t>, asigurat de Ministerul Educației și Cercetării (MEC).</w:t>
      </w:r>
    </w:p>
    <w:p w14:paraId="21BA4FD5" w14:textId="77777777" w:rsidR="00326F13" w:rsidRDefault="00326F13" w:rsidP="00326F13">
      <w:pPr>
        <w:widowControl w:val="0"/>
        <w:autoSpaceDE w:val="0"/>
        <w:spacing w:after="0" w:line="276" w:lineRule="auto"/>
        <w:jc w:val="both"/>
        <w:rPr>
          <w:rFonts w:ascii="Times New Roman" w:hAnsi="Times New Roman" w:cs="Times New Roman"/>
          <w:sz w:val="24"/>
          <w:szCs w:val="24"/>
        </w:rPr>
      </w:pPr>
      <w:r w:rsidRPr="00F05605">
        <w:rPr>
          <w:rFonts w:ascii="Times New Roman" w:hAnsi="Times New Roman" w:cs="Times New Roman"/>
          <w:sz w:val="24"/>
          <w:szCs w:val="24"/>
        </w:rPr>
        <w:t>(2) Platforma este administrată de MEC prin Unitatea Executivă pentru Finanțarea Învățământului Superior, a</w:t>
      </w:r>
      <w:r>
        <w:rPr>
          <w:rFonts w:ascii="Times New Roman" w:hAnsi="Times New Roman" w:cs="Times New Roman"/>
          <w:sz w:val="24"/>
          <w:szCs w:val="24"/>
        </w:rPr>
        <w:t xml:space="preserve"> </w:t>
      </w:r>
      <w:r w:rsidRPr="00F05605">
        <w:rPr>
          <w:rFonts w:ascii="Times New Roman" w:hAnsi="Times New Roman" w:cs="Times New Roman"/>
          <w:sz w:val="24"/>
          <w:szCs w:val="24"/>
        </w:rPr>
        <w:t>Cercetării, Dezvoltării și Inovării și asigură schimbul de informații în format electronic în cadrul procesului de</w:t>
      </w:r>
      <w:r>
        <w:rPr>
          <w:rFonts w:ascii="Times New Roman" w:hAnsi="Times New Roman" w:cs="Times New Roman"/>
          <w:sz w:val="24"/>
          <w:szCs w:val="24"/>
        </w:rPr>
        <w:t xml:space="preserve"> </w:t>
      </w:r>
      <w:r w:rsidRPr="00F05605">
        <w:rPr>
          <w:rFonts w:ascii="Times New Roman" w:hAnsi="Times New Roman" w:cs="Times New Roman"/>
          <w:sz w:val="24"/>
          <w:szCs w:val="24"/>
        </w:rPr>
        <w:t>soluționare a sesizărilor.</w:t>
      </w:r>
    </w:p>
    <w:p w14:paraId="6B890732" w14:textId="3640B151" w:rsidR="00035DF6" w:rsidRDefault="008C7BA7" w:rsidP="00035DF6">
      <w:pPr>
        <w:widowControl w:val="0"/>
        <w:autoSpaceDE w:val="0"/>
        <w:spacing w:after="0" w:line="276" w:lineRule="auto"/>
        <w:jc w:val="both"/>
        <w:rPr>
          <w:rFonts w:ascii="Times New Roman" w:hAnsi="Times New Roman" w:cs="Times New Roman"/>
          <w:sz w:val="24"/>
          <w:szCs w:val="24"/>
        </w:rPr>
      </w:pPr>
      <w:r w:rsidRPr="00035DF6">
        <w:rPr>
          <w:rFonts w:ascii="Times New Roman" w:hAnsi="Times New Roman" w:cs="Times New Roman"/>
          <w:b/>
          <w:sz w:val="24"/>
          <w:szCs w:val="24"/>
        </w:rPr>
        <w:t>Art.</w:t>
      </w:r>
      <w:r w:rsidR="003274E8">
        <w:rPr>
          <w:rFonts w:ascii="Times New Roman" w:hAnsi="Times New Roman" w:cs="Times New Roman"/>
          <w:b/>
          <w:sz w:val="24"/>
          <w:szCs w:val="24"/>
        </w:rPr>
        <w:t>6</w:t>
      </w:r>
      <w:r w:rsidRPr="00035DF6">
        <w:rPr>
          <w:rFonts w:ascii="Times New Roman" w:hAnsi="Times New Roman" w:cs="Times New Roman"/>
          <w:b/>
          <w:sz w:val="24"/>
          <w:szCs w:val="24"/>
        </w:rPr>
        <w:t>.</w:t>
      </w:r>
      <w:r>
        <w:rPr>
          <w:rFonts w:ascii="Times New Roman" w:hAnsi="Times New Roman" w:cs="Times New Roman"/>
          <w:sz w:val="24"/>
          <w:szCs w:val="24"/>
        </w:rPr>
        <w:t xml:space="preserve"> </w:t>
      </w:r>
      <w:r w:rsidR="00FC2D69">
        <w:rPr>
          <w:rFonts w:ascii="Times New Roman" w:hAnsi="Times New Roman" w:cs="Times New Roman"/>
          <w:sz w:val="24"/>
          <w:szCs w:val="24"/>
        </w:rPr>
        <w:t xml:space="preserve">(1) </w:t>
      </w:r>
      <w:r w:rsidR="00035DF6" w:rsidRPr="00035DF6">
        <w:rPr>
          <w:rFonts w:ascii="Times New Roman" w:hAnsi="Times New Roman" w:cs="Times New Roman"/>
          <w:sz w:val="24"/>
          <w:szCs w:val="24"/>
        </w:rPr>
        <w:t>Sesizarea cu privire la nerespectarea standardelor de calitate sau de etică profesională, inclusiv cu</w:t>
      </w:r>
      <w:r w:rsidR="00035DF6">
        <w:rPr>
          <w:rFonts w:ascii="Times New Roman" w:hAnsi="Times New Roman" w:cs="Times New Roman"/>
          <w:sz w:val="24"/>
          <w:szCs w:val="24"/>
        </w:rPr>
        <w:t xml:space="preserve"> </w:t>
      </w:r>
      <w:r w:rsidR="00035DF6" w:rsidRPr="00035DF6">
        <w:rPr>
          <w:rFonts w:ascii="Times New Roman" w:hAnsi="Times New Roman" w:cs="Times New Roman"/>
          <w:sz w:val="24"/>
          <w:szCs w:val="24"/>
        </w:rPr>
        <w:t xml:space="preserve">privire la existența plagiatului, în cadrul unei teze de doctorat, denumită în continuare sesizare, </w:t>
      </w:r>
      <w:r>
        <w:rPr>
          <w:rFonts w:ascii="Times New Roman" w:hAnsi="Times New Roman" w:cs="Times New Roman"/>
          <w:sz w:val="24"/>
          <w:szCs w:val="24"/>
        </w:rPr>
        <w:t>se face urmând următorii pași</w:t>
      </w:r>
      <w:r w:rsidR="00035DF6" w:rsidRPr="00035DF6">
        <w:rPr>
          <w:rFonts w:ascii="Times New Roman" w:hAnsi="Times New Roman" w:cs="Times New Roman"/>
          <w:sz w:val="24"/>
          <w:szCs w:val="24"/>
        </w:rPr>
        <w:t>:</w:t>
      </w:r>
    </w:p>
    <w:p w14:paraId="7FA392EB" w14:textId="30424DE4" w:rsidR="008C7BA7" w:rsidRDefault="008C7BA7" w:rsidP="008C7BA7">
      <w:pPr>
        <w:pStyle w:val="ListParagraph"/>
        <w:widowControl w:val="0"/>
        <w:numPr>
          <w:ilvl w:val="0"/>
          <w:numId w:val="13"/>
        </w:numPr>
        <w:autoSpaceDE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Se accesează platforma de consultare a tezelor de doctorat </w:t>
      </w:r>
      <w:hyperlink r:id="rId11" w:history="1">
        <w:r w:rsidRPr="00522E9F">
          <w:rPr>
            <w:rStyle w:val="Hyperlink"/>
            <w:rFonts w:ascii="Times New Roman" w:hAnsi="Times New Roman" w:cs="Times New Roman"/>
            <w:sz w:val="24"/>
            <w:szCs w:val="24"/>
          </w:rPr>
          <w:t>https://rei.gov.ro/teze-consultare</w:t>
        </w:r>
      </w:hyperlink>
      <w:r>
        <w:rPr>
          <w:rFonts w:ascii="Times New Roman" w:hAnsi="Times New Roman" w:cs="Times New Roman"/>
          <w:sz w:val="24"/>
          <w:szCs w:val="24"/>
        </w:rPr>
        <w:t xml:space="preserve"> </w:t>
      </w:r>
    </w:p>
    <w:p w14:paraId="5024F77F" w14:textId="548914CD" w:rsidR="008C7BA7" w:rsidRDefault="008C7BA7" w:rsidP="008C7BA7">
      <w:pPr>
        <w:pStyle w:val="ListParagraph"/>
        <w:widowControl w:val="0"/>
        <w:numPr>
          <w:ilvl w:val="0"/>
          <w:numId w:val="13"/>
        </w:numPr>
        <w:autoSpaceDE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se caută teza de doctorat utilizând cuvinte cheie (nume, prenume doctorand, titlu teză etc.)</w:t>
      </w:r>
    </w:p>
    <w:p w14:paraId="708A91E8" w14:textId="3859CA01" w:rsidR="008C7BA7" w:rsidRDefault="008C7BA7" w:rsidP="008C7BA7">
      <w:pPr>
        <w:pStyle w:val="ListParagraph"/>
        <w:widowControl w:val="0"/>
        <w:numPr>
          <w:ilvl w:val="0"/>
          <w:numId w:val="13"/>
        </w:numPr>
        <w:autoSpaceDE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se selectează teza de doctorat pe care se dorește a fi citită;</w:t>
      </w:r>
    </w:p>
    <w:p w14:paraId="1B5277DC" w14:textId="44F3B640" w:rsidR="008C7BA7" w:rsidRDefault="00985D16" w:rsidP="008C7BA7">
      <w:pPr>
        <w:pStyle w:val="ListParagraph"/>
        <w:widowControl w:val="0"/>
        <w:numPr>
          <w:ilvl w:val="0"/>
          <w:numId w:val="13"/>
        </w:numPr>
        <w:autoSpaceDE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se înregistrează pe platformă persoana care dorește să consulte teza (nume, prenume și email);</w:t>
      </w:r>
    </w:p>
    <w:p w14:paraId="240B1C21" w14:textId="160C8A15" w:rsidR="00985D16" w:rsidRDefault="00985D16" w:rsidP="008C7BA7">
      <w:pPr>
        <w:pStyle w:val="ListParagraph"/>
        <w:widowControl w:val="0"/>
        <w:numPr>
          <w:ilvl w:val="0"/>
          <w:numId w:val="13"/>
        </w:numPr>
        <w:autoSpaceDE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platforma transmite pe adresa de email a solicitantului un c</w:t>
      </w:r>
      <w:r w:rsidRPr="00985D16">
        <w:rPr>
          <w:rFonts w:ascii="Times New Roman" w:hAnsi="Times New Roman" w:cs="Times New Roman"/>
          <w:sz w:val="24"/>
          <w:szCs w:val="24"/>
        </w:rPr>
        <w:t xml:space="preserve">od de verificare aferent </w:t>
      </w:r>
      <w:r w:rsidR="002300D1" w:rsidRPr="00985D16">
        <w:rPr>
          <w:rFonts w:ascii="Times New Roman" w:hAnsi="Times New Roman" w:cs="Times New Roman"/>
          <w:sz w:val="24"/>
          <w:szCs w:val="24"/>
        </w:rPr>
        <w:t>solicitării</w:t>
      </w:r>
      <w:r w:rsidRPr="00985D16">
        <w:rPr>
          <w:rFonts w:ascii="Times New Roman" w:hAnsi="Times New Roman" w:cs="Times New Roman"/>
          <w:sz w:val="24"/>
          <w:szCs w:val="24"/>
        </w:rPr>
        <w:t xml:space="preserve"> de accesare a tezei de doctorat si anexelor sale aflate în perioada de consultare publică, pentru dosarul</w:t>
      </w:r>
      <w:r>
        <w:rPr>
          <w:rFonts w:ascii="Times New Roman" w:hAnsi="Times New Roman" w:cs="Times New Roman"/>
          <w:sz w:val="24"/>
          <w:szCs w:val="24"/>
        </w:rPr>
        <w:t xml:space="preserve"> care se </w:t>
      </w:r>
      <w:r w:rsidR="002300D1">
        <w:rPr>
          <w:rFonts w:ascii="Times New Roman" w:hAnsi="Times New Roman" w:cs="Times New Roman"/>
          <w:sz w:val="24"/>
          <w:szCs w:val="24"/>
        </w:rPr>
        <w:t>dorește</w:t>
      </w:r>
      <w:r>
        <w:rPr>
          <w:rFonts w:ascii="Times New Roman" w:hAnsi="Times New Roman" w:cs="Times New Roman"/>
          <w:sz w:val="24"/>
          <w:szCs w:val="24"/>
        </w:rPr>
        <w:t xml:space="preserve"> a fi consultat;</w:t>
      </w:r>
    </w:p>
    <w:p w14:paraId="0AEF3EBE" w14:textId="763B9316" w:rsidR="00985D16" w:rsidRDefault="002300D1" w:rsidP="008C7BA7">
      <w:pPr>
        <w:pStyle w:val="ListParagraph"/>
        <w:widowControl w:val="0"/>
        <w:numPr>
          <w:ilvl w:val="0"/>
          <w:numId w:val="13"/>
        </w:numPr>
        <w:autoSpaceDE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După</w:t>
      </w:r>
      <w:r w:rsidR="00985D16">
        <w:rPr>
          <w:rFonts w:ascii="Times New Roman" w:hAnsi="Times New Roman" w:cs="Times New Roman"/>
          <w:sz w:val="24"/>
          <w:szCs w:val="24"/>
        </w:rPr>
        <w:t xml:space="preserve"> autentificarea cu codul furnizat de platforma, teza de doctorat cu anexele sale poate fi </w:t>
      </w:r>
      <w:r>
        <w:rPr>
          <w:rFonts w:ascii="Times New Roman" w:hAnsi="Times New Roman" w:cs="Times New Roman"/>
          <w:sz w:val="24"/>
          <w:szCs w:val="24"/>
        </w:rPr>
        <w:t>vizualizată</w:t>
      </w:r>
      <w:r w:rsidR="00985D16">
        <w:rPr>
          <w:rFonts w:ascii="Times New Roman" w:hAnsi="Times New Roman" w:cs="Times New Roman"/>
          <w:sz w:val="24"/>
          <w:szCs w:val="24"/>
        </w:rPr>
        <w:t>;</w:t>
      </w:r>
    </w:p>
    <w:p w14:paraId="79A4D557" w14:textId="588137BD" w:rsidR="00985D16" w:rsidRPr="00985D16" w:rsidRDefault="00985D16" w:rsidP="008C7BA7">
      <w:pPr>
        <w:pStyle w:val="ListParagraph"/>
        <w:widowControl w:val="0"/>
        <w:numPr>
          <w:ilvl w:val="0"/>
          <w:numId w:val="13"/>
        </w:numPr>
        <w:autoSpaceDE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Dacă sunt </w:t>
      </w:r>
      <w:r w:rsidR="002300D1">
        <w:rPr>
          <w:rFonts w:ascii="Times New Roman" w:hAnsi="Times New Roman" w:cs="Times New Roman"/>
          <w:sz w:val="24"/>
          <w:szCs w:val="24"/>
        </w:rPr>
        <w:t>observații</w:t>
      </w:r>
      <w:r>
        <w:rPr>
          <w:rFonts w:ascii="Times New Roman" w:hAnsi="Times New Roman" w:cs="Times New Roman"/>
          <w:sz w:val="24"/>
          <w:szCs w:val="24"/>
        </w:rPr>
        <w:t xml:space="preserve"> cu</w:t>
      </w:r>
      <w:r w:rsidRPr="00F05605">
        <w:rPr>
          <w:rFonts w:ascii="Times New Roman" w:hAnsi="Times New Roman" w:cs="Times New Roman"/>
          <w:sz w:val="24"/>
          <w:szCs w:val="24"/>
        </w:rPr>
        <w:t xml:space="preserve"> privire la</w:t>
      </w:r>
      <w:r>
        <w:rPr>
          <w:rFonts w:ascii="Times New Roman" w:hAnsi="Times New Roman" w:cs="Times New Roman"/>
          <w:sz w:val="24"/>
          <w:szCs w:val="24"/>
        </w:rPr>
        <w:t xml:space="preserve"> </w:t>
      </w:r>
      <w:r w:rsidRPr="00F05605">
        <w:rPr>
          <w:rFonts w:ascii="Times New Roman" w:hAnsi="Times New Roman" w:cs="Times New Roman"/>
          <w:sz w:val="24"/>
          <w:szCs w:val="24"/>
        </w:rPr>
        <w:t>nerespectarea standardelor de calitate sau de etică profesională, inclusiv cu privire la existența plagiatului, în</w:t>
      </w:r>
      <w:r>
        <w:rPr>
          <w:rFonts w:ascii="Times New Roman" w:hAnsi="Times New Roman" w:cs="Times New Roman"/>
          <w:sz w:val="24"/>
          <w:szCs w:val="24"/>
        </w:rPr>
        <w:t xml:space="preserve"> </w:t>
      </w:r>
      <w:r w:rsidRPr="00F05605">
        <w:rPr>
          <w:rFonts w:ascii="Times New Roman" w:hAnsi="Times New Roman" w:cs="Times New Roman"/>
          <w:sz w:val="24"/>
          <w:szCs w:val="24"/>
        </w:rPr>
        <w:t>cadrul teze</w:t>
      </w:r>
      <w:r>
        <w:rPr>
          <w:rFonts w:ascii="Times New Roman" w:hAnsi="Times New Roman" w:cs="Times New Roman"/>
          <w:sz w:val="24"/>
          <w:szCs w:val="24"/>
        </w:rPr>
        <w:t>i</w:t>
      </w:r>
      <w:r w:rsidRPr="00F05605">
        <w:rPr>
          <w:rFonts w:ascii="Times New Roman" w:hAnsi="Times New Roman" w:cs="Times New Roman"/>
          <w:sz w:val="24"/>
          <w:szCs w:val="24"/>
        </w:rPr>
        <w:t xml:space="preserve"> de doctorat</w:t>
      </w:r>
      <w:r>
        <w:rPr>
          <w:rFonts w:ascii="Times New Roman" w:hAnsi="Times New Roman" w:cs="Times New Roman"/>
          <w:sz w:val="24"/>
          <w:szCs w:val="24"/>
        </w:rPr>
        <w:t xml:space="preserve">, acestea se pot încărca pe platformă utilizând butonul </w:t>
      </w:r>
      <w:r w:rsidRPr="00985D16">
        <w:rPr>
          <w:rFonts w:ascii="Times New Roman" w:hAnsi="Times New Roman" w:cs="Times New Roman"/>
          <w:i/>
          <w:iCs/>
          <w:sz w:val="24"/>
          <w:szCs w:val="24"/>
        </w:rPr>
        <w:t>Trimite o sesizare</w:t>
      </w:r>
      <w:r>
        <w:rPr>
          <w:rFonts w:ascii="Times New Roman" w:hAnsi="Times New Roman" w:cs="Times New Roman"/>
          <w:i/>
          <w:iCs/>
          <w:sz w:val="24"/>
          <w:szCs w:val="24"/>
        </w:rPr>
        <w:t>.</w:t>
      </w:r>
    </w:p>
    <w:p w14:paraId="62F80C15" w14:textId="6C7FD1F6" w:rsidR="00985D16" w:rsidRDefault="00985D16" w:rsidP="008C7BA7">
      <w:pPr>
        <w:pStyle w:val="ListParagraph"/>
        <w:widowControl w:val="0"/>
        <w:numPr>
          <w:ilvl w:val="0"/>
          <w:numId w:val="13"/>
        </w:numPr>
        <w:autoSpaceDE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La accesarea butonului se deschide o fereastră </w:t>
      </w:r>
      <w:r w:rsidR="004E25ED">
        <w:rPr>
          <w:rFonts w:ascii="Times New Roman" w:hAnsi="Times New Roman" w:cs="Times New Roman"/>
          <w:sz w:val="24"/>
          <w:szCs w:val="24"/>
        </w:rPr>
        <w:t>î</w:t>
      </w:r>
      <w:r>
        <w:rPr>
          <w:rFonts w:ascii="Times New Roman" w:hAnsi="Times New Roman" w:cs="Times New Roman"/>
          <w:sz w:val="24"/>
          <w:szCs w:val="24"/>
        </w:rPr>
        <w:t xml:space="preserve">n care se vor insera observațiile constatate, care vor fi transmise către adresa de e-mail a </w:t>
      </w:r>
      <w:r w:rsidR="004E25ED">
        <w:rPr>
          <w:rFonts w:ascii="Times New Roman" w:hAnsi="Times New Roman" w:cs="Times New Roman"/>
          <w:sz w:val="24"/>
          <w:szCs w:val="24"/>
        </w:rPr>
        <w:t>IOSUD UO dedicată acestor sesizări (</w:t>
      </w:r>
      <w:hyperlink r:id="rId12" w:history="1">
        <w:r w:rsidR="004E25ED" w:rsidRPr="00522E9F">
          <w:rPr>
            <w:rStyle w:val="Hyperlink"/>
            <w:rFonts w:ascii="Times New Roman" w:hAnsi="Times New Roman" w:cs="Times New Roman"/>
            <w:sz w:val="24"/>
            <w:szCs w:val="24"/>
          </w:rPr>
          <w:t>csud.sesizariphd@uoradea.ro</w:t>
        </w:r>
      </w:hyperlink>
      <w:r w:rsidR="004E25ED">
        <w:rPr>
          <w:rFonts w:ascii="Times New Roman" w:hAnsi="Times New Roman" w:cs="Times New Roman"/>
          <w:sz w:val="24"/>
          <w:szCs w:val="24"/>
        </w:rPr>
        <w:t>);</w:t>
      </w:r>
    </w:p>
    <w:p w14:paraId="7B5088AC" w14:textId="7B012F5D" w:rsidR="00035DF6" w:rsidRDefault="00FC2D69" w:rsidP="00035DF6">
      <w:pPr>
        <w:widowControl w:val="0"/>
        <w:autoSpaceDE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E25ED">
        <w:rPr>
          <w:rFonts w:ascii="Times New Roman" w:hAnsi="Times New Roman" w:cs="Times New Roman"/>
          <w:sz w:val="24"/>
          <w:szCs w:val="24"/>
        </w:rPr>
        <w:t xml:space="preserve">Se recomandă ca sesizarea </w:t>
      </w:r>
      <w:r w:rsidR="004E25ED" w:rsidRPr="00035DF6">
        <w:rPr>
          <w:rFonts w:ascii="Times New Roman" w:hAnsi="Times New Roman" w:cs="Times New Roman"/>
          <w:sz w:val="24"/>
          <w:szCs w:val="24"/>
        </w:rPr>
        <w:t>să conțină o motivare argumentată, cu exemple concrete privind nerespectarea standardelor de</w:t>
      </w:r>
      <w:r w:rsidR="004E25ED">
        <w:rPr>
          <w:rFonts w:ascii="Times New Roman" w:hAnsi="Times New Roman" w:cs="Times New Roman"/>
          <w:sz w:val="24"/>
          <w:szCs w:val="24"/>
        </w:rPr>
        <w:t xml:space="preserve"> </w:t>
      </w:r>
      <w:r w:rsidR="004E25ED" w:rsidRPr="00035DF6">
        <w:rPr>
          <w:rFonts w:ascii="Times New Roman" w:hAnsi="Times New Roman" w:cs="Times New Roman"/>
          <w:sz w:val="24"/>
          <w:szCs w:val="24"/>
        </w:rPr>
        <w:t>calitate sau de etică profesională ori cu privire la existența plagiatului în cadrul tezei de doctorat în cauză,</w:t>
      </w:r>
      <w:r w:rsidR="00035DF6" w:rsidRPr="00035DF6">
        <w:rPr>
          <w:rFonts w:ascii="Times New Roman" w:hAnsi="Times New Roman" w:cs="Times New Roman"/>
          <w:sz w:val="24"/>
          <w:szCs w:val="24"/>
        </w:rPr>
        <w:t xml:space="preserve"> să prezinte copii</w:t>
      </w:r>
      <w:r w:rsidR="004E25ED">
        <w:rPr>
          <w:rFonts w:ascii="Times New Roman" w:hAnsi="Times New Roman" w:cs="Times New Roman"/>
          <w:sz w:val="24"/>
          <w:szCs w:val="24"/>
        </w:rPr>
        <w:t>/link-uri</w:t>
      </w:r>
      <w:r w:rsidR="00035DF6" w:rsidRPr="00035DF6">
        <w:rPr>
          <w:rFonts w:ascii="Times New Roman" w:hAnsi="Times New Roman" w:cs="Times New Roman"/>
          <w:sz w:val="24"/>
          <w:szCs w:val="24"/>
        </w:rPr>
        <w:t xml:space="preserve"> ale documentelor consultate în baza cărora persoana fizică sau juridică formulează</w:t>
      </w:r>
      <w:r w:rsidR="00035DF6">
        <w:rPr>
          <w:rFonts w:ascii="Times New Roman" w:hAnsi="Times New Roman" w:cs="Times New Roman"/>
          <w:sz w:val="24"/>
          <w:szCs w:val="24"/>
        </w:rPr>
        <w:t xml:space="preserve"> </w:t>
      </w:r>
      <w:r w:rsidR="00035DF6" w:rsidRPr="00035DF6">
        <w:rPr>
          <w:rFonts w:ascii="Times New Roman" w:hAnsi="Times New Roman" w:cs="Times New Roman"/>
          <w:sz w:val="24"/>
          <w:szCs w:val="24"/>
        </w:rPr>
        <w:t>sesizarea, cu indicarea surselor de documentare și a datelor de identificare ale acestora (de exemplu:</w:t>
      </w:r>
      <w:r w:rsidR="00035DF6">
        <w:rPr>
          <w:rFonts w:ascii="Times New Roman" w:hAnsi="Times New Roman" w:cs="Times New Roman"/>
          <w:sz w:val="24"/>
          <w:szCs w:val="24"/>
        </w:rPr>
        <w:t xml:space="preserve"> </w:t>
      </w:r>
      <w:r w:rsidR="00035DF6" w:rsidRPr="00035DF6">
        <w:rPr>
          <w:rFonts w:ascii="Times New Roman" w:hAnsi="Times New Roman" w:cs="Times New Roman"/>
          <w:sz w:val="24"/>
          <w:szCs w:val="24"/>
        </w:rPr>
        <w:t>biblioteci, reviste, cărți publicate etc</w:t>
      </w:r>
      <w:r w:rsidR="004E25ED">
        <w:rPr>
          <w:rFonts w:ascii="Times New Roman" w:hAnsi="Times New Roman" w:cs="Times New Roman"/>
          <w:sz w:val="24"/>
          <w:szCs w:val="24"/>
        </w:rPr>
        <w:t>).</w:t>
      </w:r>
    </w:p>
    <w:p w14:paraId="761D850D" w14:textId="235463E8" w:rsidR="00501743" w:rsidRDefault="00B61131" w:rsidP="00501743">
      <w:pPr>
        <w:widowControl w:val="0"/>
        <w:autoSpaceDE w:val="0"/>
        <w:spacing w:after="0" w:line="276" w:lineRule="auto"/>
        <w:jc w:val="both"/>
        <w:rPr>
          <w:rFonts w:ascii="Times New Roman" w:hAnsi="Times New Roman" w:cs="Times New Roman"/>
          <w:sz w:val="24"/>
          <w:szCs w:val="24"/>
        </w:rPr>
      </w:pPr>
      <w:r w:rsidRPr="001A2653">
        <w:rPr>
          <w:rFonts w:ascii="Times New Roman" w:hAnsi="Times New Roman" w:cs="Times New Roman"/>
          <w:b/>
          <w:bCs/>
          <w:sz w:val="24"/>
          <w:szCs w:val="24"/>
        </w:rPr>
        <w:t>Art.</w:t>
      </w:r>
      <w:r w:rsidR="003274E8">
        <w:rPr>
          <w:rFonts w:ascii="Times New Roman" w:hAnsi="Times New Roman" w:cs="Times New Roman"/>
          <w:b/>
          <w:bCs/>
          <w:sz w:val="24"/>
          <w:szCs w:val="24"/>
        </w:rPr>
        <w:t xml:space="preserve"> </w:t>
      </w:r>
      <w:r w:rsidR="00326F13">
        <w:rPr>
          <w:rFonts w:ascii="Times New Roman" w:hAnsi="Times New Roman" w:cs="Times New Roman"/>
          <w:b/>
          <w:bCs/>
          <w:sz w:val="24"/>
          <w:szCs w:val="24"/>
        </w:rPr>
        <w:t>7</w:t>
      </w:r>
      <w:r w:rsidRPr="001A2653">
        <w:rPr>
          <w:rFonts w:ascii="Times New Roman" w:hAnsi="Times New Roman" w:cs="Times New Roman"/>
          <w:b/>
          <w:bCs/>
          <w:sz w:val="24"/>
          <w:szCs w:val="24"/>
        </w:rPr>
        <w:t>.</w:t>
      </w:r>
      <w:r w:rsidRPr="00B61131">
        <w:rPr>
          <w:rFonts w:ascii="Times New Roman" w:hAnsi="Times New Roman" w:cs="Times New Roman"/>
          <w:sz w:val="24"/>
          <w:szCs w:val="24"/>
        </w:rPr>
        <w:t xml:space="preserve"> (1) Sesizările înregistrate ca urmare a consultării publice sunt trimise spre analiză Școlii Doctorale care gestionează domeniul de doctorat</w:t>
      </w:r>
      <w:r w:rsidR="001A2653">
        <w:rPr>
          <w:rFonts w:ascii="Times New Roman" w:hAnsi="Times New Roman" w:cs="Times New Roman"/>
          <w:sz w:val="24"/>
          <w:szCs w:val="24"/>
        </w:rPr>
        <w:t>;</w:t>
      </w:r>
    </w:p>
    <w:p w14:paraId="04D23E2D" w14:textId="466C35A7" w:rsidR="001A2653" w:rsidRDefault="001A2653" w:rsidP="001A2653">
      <w:pPr>
        <w:widowControl w:val="0"/>
        <w:autoSpaceDE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 Ș</w:t>
      </w:r>
      <w:r w:rsidR="002300D1">
        <w:rPr>
          <w:rFonts w:ascii="Times New Roman" w:hAnsi="Times New Roman" w:cs="Times New Roman"/>
          <w:sz w:val="24"/>
          <w:szCs w:val="24"/>
        </w:rPr>
        <w:t>c</w:t>
      </w:r>
      <w:r>
        <w:rPr>
          <w:rFonts w:ascii="Times New Roman" w:hAnsi="Times New Roman" w:cs="Times New Roman"/>
          <w:sz w:val="24"/>
          <w:szCs w:val="24"/>
        </w:rPr>
        <w:t xml:space="preserve">oala Doctorală consemnează toate sesizările într-un RAPORT care </w:t>
      </w:r>
      <w:r w:rsidRPr="001A2653">
        <w:rPr>
          <w:rFonts w:ascii="Times New Roman" w:hAnsi="Times New Roman" w:cs="Times New Roman"/>
          <w:sz w:val="24"/>
          <w:szCs w:val="24"/>
        </w:rPr>
        <w:t>va fi transmis CSUD pentru analiză</w:t>
      </w:r>
      <w:r>
        <w:rPr>
          <w:rFonts w:ascii="Times New Roman" w:hAnsi="Times New Roman" w:cs="Times New Roman"/>
          <w:sz w:val="24"/>
          <w:szCs w:val="24"/>
        </w:rPr>
        <w:t>, aprobare</w:t>
      </w:r>
      <w:r w:rsidRPr="001A2653">
        <w:rPr>
          <w:rFonts w:ascii="Times New Roman" w:hAnsi="Times New Roman" w:cs="Times New Roman"/>
          <w:sz w:val="24"/>
          <w:szCs w:val="24"/>
        </w:rPr>
        <w:t xml:space="preserve"> </w:t>
      </w:r>
      <w:r w:rsidR="002300D1" w:rsidRPr="001A2653">
        <w:rPr>
          <w:rFonts w:ascii="Times New Roman" w:hAnsi="Times New Roman" w:cs="Times New Roman"/>
          <w:sz w:val="24"/>
          <w:szCs w:val="24"/>
        </w:rPr>
        <w:t>și</w:t>
      </w:r>
      <w:r w:rsidRPr="001A2653">
        <w:rPr>
          <w:rFonts w:ascii="Times New Roman" w:hAnsi="Times New Roman" w:cs="Times New Roman"/>
          <w:sz w:val="24"/>
          <w:szCs w:val="24"/>
        </w:rPr>
        <w:t xml:space="preserve"> </w:t>
      </w:r>
      <w:r>
        <w:rPr>
          <w:rFonts w:ascii="Times New Roman" w:hAnsi="Times New Roman" w:cs="Times New Roman"/>
          <w:sz w:val="24"/>
          <w:szCs w:val="24"/>
        </w:rPr>
        <w:t xml:space="preserve">emitere </w:t>
      </w:r>
      <w:r w:rsidRPr="001A2653">
        <w:rPr>
          <w:rFonts w:ascii="Times New Roman" w:hAnsi="Times New Roman" w:cs="Times New Roman"/>
          <w:sz w:val="24"/>
          <w:szCs w:val="24"/>
        </w:rPr>
        <w:t>decizie în vederea validării inițierii procedurii de susținere publică</w:t>
      </w:r>
      <w:r>
        <w:rPr>
          <w:rFonts w:ascii="Times New Roman" w:hAnsi="Times New Roman" w:cs="Times New Roman"/>
          <w:sz w:val="24"/>
          <w:szCs w:val="24"/>
        </w:rPr>
        <w:t>;</w:t>
      </w:r>
    </w:p>
    <w:p w14:paraId="07848B3F" w14:textId="4C2E1FBF" w:rsidR="001A2653" w:rsidRDefault="001A2653" w:rsidP="001A2653">
      <w:pPr>
        <w:widowControl w:val="0"/>
        <w:autoSpaceDE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(3)</w:t>
      </w:r>
      <w:r w:rsidRPr="001A2653">
        <w:rPr>
          <w:rFonts w:ascii="Calibri" w:eastAsia="Calibri" w:hAnsi="Calibri" w:cs="Arial"/>
          <w:kern w:val="2"/>
          <w:sz w:val="24"/>
          <w:szCs w:val="24"/>
          <w14:ligatures w14:val="standardContextual"/>
        </w:rPr>
        <w:t xml:space="preserve"> </w:t>
      </w:r>
      <w:r>
        <w:rPr>
          <w:rFonts w:ascii="Times New Roman" w:hAnsi="Times New Roman" w:cs="Times New Roman"/>
          <w:sz w:val="24"/>
          <w:szCs w:val="24"/>
        </w:rPr>
        <w:t>Î</w:t>
      </w:r>
      <w:r w:rsidRPr="001A2653">
        <w:rPr>
          <w:rFonts w:ascii="Times New Roman" w:hAnsi="Times New Roman" w:cs="Times New Roman"/>
          <w:sz w:val="24"/>
          <w:szCs w:val="24"/>
        </w:rPr>
        <w:t xml:space="preserve">n cazul în care </w:t>
      </w:r>
      <w:r w:rsidRPr="001A2653">
        <w:rPr>
          <w:rFonts w:ascii="Times New Roman" w:hAnsi="Times New Roman" w:cs="Times New Roman"/>
          <w:i/>
          <w:iCs/>
          <w:sz w:val="24"/>
          <w:szCs w:val="24"/>
        </w:rPr>
        <w:t xml:space="preserve">CSUD invalidează </w:t>
      </w:r>
      <w:r w:rsidR="002300D1" w:rsidRPr="001A2653">
        <w:rPr>
          <w:rFonts w:ascii="Times New Roman" w:hAnsi="Times New Roman" w:cs="Times New Roman"/>
          <w:i/>
          <w:iCs/>
          <w:sz w:val="24"/>
          <w:szCs w:val="24"/>
        </w:rPr>
        <w:t>inițierea</w:t>
      </w:r>
      <w:r w:rsidRPr="001A2653">
        <w:rPr>
          <w:rFonts w:ascii="Times New Roman" w:hAnsi="Times New Roman" w:cs="Times New Roman"/>
          <w:i/>
          <w:iCs/>
          <w:sz w:val="24"/>
          <w:szCs w:val="24"/>
        </w:rPr>
        <w:t xml:space="preserve"> procedurii de </w:t>
      </w:r>
      <w:r w:rsidR="002300D1" w:rsidRPr="001A2653">
        <w:rPr>
          <w:rFonts w:ascii="Times New Roman" w:hAnsi="Times New Roman" w:cs="Times New Roman"/>
          <w:i/>
          <w:iCs/>
          <w:sz w:val="24"/>
          <w:szCs w:val="24"/>
        </w:rPr>
        <w:t>susținere</w:t>
      </w:r>
      <w:r w:rsidRPr="001A2653">
        <w:rPr>
          <w:rFonts w:ascii="Times New Roman" w:hAnsi="Times New Roman" w:cs="Times New Roman"/>
          <w:i/>
          <w:iCs/>
          <w:sz w:val="24"/>
          <w:szCs w:val="24"/>
        </w:rPr>
        <w:t xml:space="preserve"> publică a tezei de doctorat</w:t>
      </w:r>
      <w:r w:rsidRPr="001A2653">
        <w:rPr>
          <w:rFonts w:ascii="Times New Roman" w:hAnsi="Times New Roman" w:cs="Times New Roman"/>
          <w:sz w:val="24"/>
          <w:szCs w:val="24"/>
        </w:rPr>
        <w:t xml:space="preserve">, </w:t>
      </w:r>
      <w:r w:rsidR="002300D1" w:rsidRPr="001A2653">
        <w:rPr>
          <w:rFonts w:ascii="Times New Roman" w:hAnsi="Times New Roman" w:cs="Times New Roman"/>
          <w:sz w:val="24"/>
          <w:szCs w:val="24"/>
        </w:rPr>
        <w:t>școala</w:t>
      </w:r>
      <w:r w:rsidRPr="001A2653">
        <w:rPr>
          <w:rFonts w:ascii="Times New Roman" w:hAnsi="Times New Roman" w:cs="Times New Roman"/>
          <w:sz w:val="24"/>
          <w:szCs w:val="24"/>
        </w:rPr>
        <w:t xml:space="preserve"> doctorală </w:t>
      </w:r>
      <w:r w:rsidR="002300D1" w:rsidRPr="001A2653">
        <w:rPr>
          <w:rFonts w:ascii="Times New Roman" w:hAnsi="Times New Roman" w:cs="Times New Roman"/>
          <w:sz w:val="24"/>
          <w:szCs w:val="24"/>
        </w:rPr>
        <w:t>primește</w:t>
      </w:r>
      <w:r w:rsidRPr="001A2653">
        <w:rPr>
          <w:rFonts w:ascii="Times New Roman" w:hAnsi="Times New Roman" w:cs="Times New Roman"/>
          <w:sz w:val="24"/>
          <w:szCs w:val="24"/>
        </w:rPr>
        <w:t xml:space="preserve"> recomandări privind refacerea tezei de doctorat </w:t>
      </w:r>
      <w:r w:rsidR="002300D1" w:rsidRPr="001A2653">
        <w:rPr>
          <w:rFonts w:ascii="Times New Roman" w:hAnsi="Times New Roman" w:cs="Times New Roman"/>
          <w:sz w:val="24"/>
          <w:szCs w:val="24"/>
        </w:rPr>
        <w:t>și</w:t>
      </w:r>
      <w:r w:rsidRPr="001A2653">
        <w:rPr>
          <w:rFonts w:ascii="Times New Roman" w:hAnsi="Times New Roman" w:cs="Times New Roman"/>
          <w:sz w:val="24"/>
          <w:szCs w:val="24"/>
        </w:rPr>
        <w:t xml:space="preserve"> eliminarea </w:t>
      </w:r>
      <w:r w:rsidR="002300D1" w:rsidRPr="001A2653">
        <w:rPr>
          <w:rFonts w:ascii="Times New Roman" w:hAnsi="Times New Roman" w:cs="Times New Roman"/>
          <w:sz w:val="24"/>
          <w:szCs w:val="24"/>
        </w:rPr>
        <w:t>situațiilor</w:t>
      </w:r>
      <w:r w:rsidRPr="001A2653">
        <w:rPr>
          <w:rFonts w:ascii="Times New Roman" w:hAnsi="Times New Roman" w:cs="Times New Roman"/>
          <w:sz w:val="24"/>
          <w:szCs w:val="24"/>
        </w:rPr>
        <w:t xml:space="preserve"> neconforme cu standardele de etică </w:t>
      </w:r>
      <w:r w:rsidR="002300D1" w:rsidRPr="001A2653">
        <w:rPr>
          <w:rFonts w:ascii="Times New Roman" w:hAnsi="Times New Roman" w:cs="Times New Roman"/>
          <w:sz w:val="24"/>
          <w:szCs w:val="24"/>
        </w:rPr>
        <w:t>și</w:t>
      </w:r>
      <w:r w:rsidRPr="001A2653">
        <w:rPr>
          <w:rFonts w:ascii="Times New Roman" w:hAnsi="Times New Roman" w:cs="Times New Roman"/>
          <w:sz w:val="24"/>
          <w:szCs w:val="24"/>
        </w:rPr>
        <w:t xml:space="preserve"> deontologie, </w:t>
      </w:r>
      <w:r w:rsidRPr="001A2653">
        <w:rPr>
          <w:rFonts w:ascii="Times New Roman" w:hAnsi="Times New Roman" w:cs="Times New Roman"/>
          <w:i/>
          <w:iCs/>
          <w:sz w:val="24"/>
          <w:szCs w:val="24"/>
        </w:rPr>
        <w:t xml:space="preserve">iar studentul-doctorand are </w:t>
      </w:r>
      <w:r w:rsidR="002300D1" w:rsidRPr="001A2653">
        <w:rPr>
          <w:rFonts w:ascii="Times New Roman" w:hAnsi="Times New Roman" w:cs="Times New Roman"/>
          <w:i/>
          <w:iCs/>
          <w:sz w:val="24"/>
          <w:szCs w:val="24"/>
        </w:rPr>
        <w:t>obligația</w:t>
      </w:r>
      <w:r w:rsidRPr="001A2653">
        <w:rPr>
          <w:rFonts w:ascii="Times New Roman" w:hAnsi="Times New Roman" w:cs="Times New Roman"/>
          <w:i/>
          <w:iCs/>
          <w:sz w:val="24"/>
          <w:szCs w:val="24"/>
        </w:rPr>
        <w:t xml:space="preserve"> remedierii </w:t>
      </w:r>
      <w:r w:rsidR="002300D1" w:rsidRPr="001A2653">
        <w:rPr>
          <w:rFonts w:ascii="Times New Roman" w:hAnsi="Times New Roman" w:cs="Times New Roman"/>
          <w:i/>
          <w:iCs/>
          <w:sz w:val="24"/>
          <w:szCs w:val="24"/>
        </w:rPr>
        <w:t>conținutului</w:t>
      </w:r>
      <w:r w:rsidRPr="001A2653">
        <w:rPr>
          <w:rFonts w:ascii="Times New Roman" w:hAnsi="Times New Roman" w:cs="Times New Roman"/>
          <w:i/>
          <w:iCs/>
          <w:sz w:val="24"/>
          <w:szCs w:val="24"/>
        </w:rPr>
        <w:t xml:space="preserve"> tezei în termen de </w:t>
      </w:r>
      <w:r w:rsidRPr="001A2653">
        <w:rPr>
          <w:rFonts w:ascii="Times New Roman" w:hAnsi="Times New Roman" w:cs="Times New Roman"/>
          <w:b/>
          <w:bCs/>
          <w:i/>
          <w:iCs/>
          <w:sz w:val="24"/>
          <w:szCs w:val="24"/>
        </w:rPr>
        <w:t>3 luni</w:t>
      </w:r>
      <w:r w:rsidRPr="001A2653">
        <w:rPr>
          <w:rFonts w:ascii="Times New Roman" w:hAnsi="Times New Roman" w:cs="Times New Roman"/>
          <w:i/>
          <w:iCs/>
          <w:sz w:val="24"/>
          <w:szCs w:val="24"/>
        </w:rPr>
        <w:t xml:space="preserve"> de la comunicarea</w:t>
      </w:r>
      <w:r w:rsidRPr="001A2653">
        <w:rPr>
          <w:rFonts w:ascii="Times New Roman" w:hAnsi="Times New Roman" w:cs="Times New Roman"/>
          <w:sz w:val="24"/>
          <w:szCs w:val="24"/>
        </w:rPr>
        <w:t xml:space="preserve"> deciziei de invalidare a </w:t>
      </w:r>
      <w:r w:rsidR="002300D1" w:rsidRPr="001A2653">
        <w:rPr>
          <w:rFonts w:ascii="Times New Roman" w:hAnsi="Times New Roman" w:cs="Times New Roman"/>
          <w:sz w:val="24"/>
          <w:szCs w:val="24"/>
        </w:rPr>
        <w:t>susținerii</w:t>
      </w:r>
      <w:r w:rsidRPr="001A2653">
        <w:rPr>
          <w:rFonts w:ascii="Times New Roman" w:hAnsi="Times New Roman" w:cs="Times New Roman"/>
          <w:sz w:val="24"/>
          <w:szCs w:val="24"/>
        </w:rPr>
        <w:t xml:space="preserve">, cu reluarea procedurii de punere în </w:t>
      </w:r>
      <w:r w:rsidR="002300D1" w:rsidRPr="001A2653">
        <w:rPr>
          <w:rFonts w:ascii="Times New Roman" w:hAnsi="Times New Roman" w:cs="Times New Roman"/>
          <w:sz w:val="24"/>
          <w:szCs w:val="24"/>
        </w:rPr>
        <w:t>transparență</w:t>
      </w:r>
      <w:r w:rsidRPr="001A2653">
        <w:rPr>
          <w:rFonts w:ascii="Times New Roman" w:hAnsi="Times New Roman" w:cs="Times New Roman"/>
          <w:sz w:val="24"/>
          <w:szCs w:val="24"/>
        </w:rPr>
        <w:t xml:space="preserve"> a lucrării</w:t>
      </w:r>
      <w:r>
        <w:rPr>
          <w:rFonts w:ascii="Times New Roman" w:hAnsi="Times New Roman" w:cs="Times New Roman"/>
          <w:sz w:val="24"/>
          <w:szCs w:val="24"/>
        </w:rPr>
        <w:t>.</w:t>
      </w:r>
    </w:p>
    <w:p w14:paraId="7E8C3AC5" w14:textId="77777777" w:rsidR="00B61131" w:rsidRDefault="00B61131" w:rsidP="00501743">
      <w:pPr>
        <w:widowControl w:val="0"/>
        <w:autoSpaceDE w:val="0"/>
        <w:spacing w:after="0" w:line="276" w:lineRule="auto"/>
        <w:jc w:val="both"/>
        <w:rPr>
          <w:rFonts w:ascii="Times New Roman" w:hAnsi="Times New Roman" w:cs="Times New Roman"/>
          <w:sz w:val="24"/>
          <w:szCs w:val="24"/>
        </w:rPr>
      </w:pPr>
    </w:p>
    <w:p w14:paraId="60972869" w14:textId="77777777" w:rsidR="00326F13" w:rsidRDefault="00326F13" w:rsidP="00501743">
      <w:pPr>
        <w:widowControl w:val="0"/>
        <w:autoSpaceDE w:val="0"/>
        <w:spacing w:after="0" w:line="276" w:lineRule="auto"/>
        <w:jc w:val="both"/>
        <w:rPr>
          <w:rFonts w:ascii="Times New Roman" w:hAnsi="Times New Roman" w:cs="Times New Roman"/>
          <w:sz w:val="24"/>
          <w:szCs w:val="24"/>
        </w:rPr>
      </w:pPr>
    </w:p>
    <w:p w14:paraId="7E7269F8" w14:textId="77777777" w:rsidR="00326F13" w:rsidRDefault="00326F13" w:rsidP="00501743">
      <w:pPr>
        <w:widowControl w:val="0"/>
        <w:autoSpaceDE w:val="0"/>
        <w:spacing w:after="0" w:line="276" w:lineRule="auto"/>
        <w:jc w:val="both"/>
        <w:rPr>
          <w:rFonts w:ascii="Times New Roman" w:hAnsi="Times New Roman" w:cs="Times New Roman"/>
          <w:sz w:val="24"/>
          <w:szCs w:val="24"/>
        </w:rPr>
      </w:pPr>
    </w:p>
    <w:p w14:paraId="65864652" w14:textId="656CFB33" w:rsidR="00501743" w:rsidRDefault="00501743" w:rsidP="00501743">
      <w:pPr>
        <w:widowControl w:val="0"/>
        <w:autoSpaceDE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CAPITOLUL </w:t>
      </w:r>
      <w:r w:rsidR="0038481F">
        <w:rPr>
          <w:rFonts w:ascii="Times New Roman" w:hAnsi="Times New Roman" w:cs="Times New Roman"/>
          <w:sz w:val="24"/>
          <w:szCs w:val="24"/>
        </w:rPr>
        <w:t>I</w:t>
      </w:r>
      <w:r w:rsidR="00326F13">
        <w:rPr>
          <w:rFonts w:ascii="Times New Roman" w:hAnsi="Times New Roman" w:cs="Times New Roman"/>
          <w:sz w:val="24"/>
          <w:szCs w:val="24"/>
        </w:rPr>
        <w:t>II</w:t>
      </w:r>
    </w:p>
    <w:p w14:paraId="6B44A8B4" w14:textId="1BE9D86A" w:rsidR="00501743" w:rsidRPr="00326F13" w:rsidRDefault="00326F13" w:rsidP="00326F13">
      <w:pPr>
        <w:widowControl w:val="0"/>
        <w:autoSpaceDE w:val="0"/>
        <w:spacing w:after="0" w:line="276" w:lineRule="auto"/>
        <w:jc w:val="center"/>
        <w:rPr>
          <w:rFonts w:ascii="Times New Roman" w:hAnsi="Times New Roman" w:cs="Times New Roman"/>
          <w:b/>
          <w:bCs/>
          <w:sz w:val="24"/>
          <w:szCs w:val="24"/>
        </w:rPr>
      </w:pPr>
      <w:r w:rsidRPr="00326F13">
        <w:rPr>
          <w:rFonts w:ascii="Times New Roman" w:hAnsi="Times New Roman" w:cs="Times New Roman"/>
          <w:b/>
          <w:bCs/>
          <w:sz w:val="24"/>
          <w:szCs w:val="24"/>
        </w:rPr>
        <w:t>Rezolvarea sesizărilor cu privire la nerespectarea standardelor de calitate sau de etică profesională, inclusiv cu privire la existența plagiatului, în cadrul unei teze de doctorat după acordarea titlului de doctor</w:t>
      </w:r>
    </w:p>
    <w:p w14:paraId="4408F754" w14:textId="77777777" w:rsidR="00501743" w:rsidRDefault="00501743" w:rsidP="00501743">
      <w:pPr>
        <w:widowControl w:val="0"/>
        <w:autoSpaceDE w:val="0"/>
        <w:spacing w:after="0" w:line="276" w:lineRule="auto"/>
        <w:jc w:val="center"/>
        <w:rPr>
          <w:rFonts w:ascii="Times New Roman" w:hAnsi="Times New Roman" w:cs="Times New Roman"/>
          <w:sz w:val="24"/>
          <w:szCs w:val="24"/>
        </w:rPr>
      </w:pPr>
    </w:p>
    <w:p w14:paraId="7DBA7F50" w14:textId="4F844158" w:rsidR="0038481F" w:rsidRDefault="00501743" w:rsidP="00782098">
      <w:pPr>
        <w:widowControl w:val="0"/>
        <w:autoSpaceDE w:val="0"/>
        <w:spacing w:after="0" w:line="276" w:lineRule="auto"/>
        <w:jc w:val="both"/>
        <w:rPr>
          <w:rFonts w:ascii="Times New Roman" w:hAnsi="Times New Roman" w:cs="Times New Roman"/>
          <w:sz w:val="24"/>
          <w:szCs w:val="24"/>
        </w:rPr>
      </w:pPr>
      <w:r w:rsidRPr="00B95C1B">
        <w:rPr>
          <w:rFonts w:ascii="Times New Roman" w:hAnsi="Times New Roman" w:cs="Times New Roman"/>
          <w:b/>
          <w:sz w:val="24"/>
          <w:szCs w:val="24"/>
        </w:rPr>
        <w:t>Art.</w:t>
      </w:r>
      <w:r w:rsidR="00632C4B">
        <w:rPr>
          <w:rFonts w:ascii="Times New Roman" w:hAnsi="Times New Roman" w:cs="Times New Roman"/>
          <w:b/>
          <w:sz w:val="24"/>
          <w:szCs w:val="24"/>
        </w:rPr>
        <w:t>8</w:t>
      </w:r>
      <w:r w:rsidRPr="00B95C1B">
        <w:rPr>
          <w:rFonts w:ascii="Times New Roman" w:hAnsi="Times New Roman" w:cs="Times New Roman"/>
          <w:b/>
          <w:sz w:val="24"/>
          <w:szCs w:val="24"/>
        </w:rPr>
        <w:t>.</w:t>
      </w:r>
      <w:r w:rsidRPr="00B95C1B">
        <w:rPr>
          <w:rFonts w:ascii="Times New Roman" w:hAnsi="Times New Roman" w:cs="Times New Roman"/>
          <w:sz w:val="24"/>
          <w:szCs w:val="24"/>
        </w:rPr>
        <w:t xml:space="preserve"> </w:t>
      </w:r>
      <w:r w:rsidR="00933FD8">
        <w:rPr>
          <w:rFonts w:ascii="Times New Roman" w:hAnsi="Times New Roman" w:cs="Times New Roman"/>
          <w:sz w:val="24"/>
          <w:szCs w:val="24"/>
        </w:rPr>
        <w:t xml:space="preserve">(1) </w:t>
      </w:r>
      <w:r w:rsidR="0038481F" w:rsidRPr="0038481F">
        <w:rPr>
          <w:rFonts w:ascii="Times New Roman" w:hAnsi="Times New Roman" w:cs="Times New Roman"/>
          <w:sz w:val="24"/>
          <w:szCs w:val="24"/>
        </w:rPr>
        <w:t xml:space="preserve">Abaterile de la normele de etică </w:t>
      </w:r>
      <w:r w:rsidR="00432971" w:rsidRPr="0038481F">
        <w:rPr>
          <w:rFonts w:ascii="Times New Roman" w:hAnsi="Times New Roman" w:cs="Times New Roman"/>
          <w:sz w:val="24"/>
          <w:szCs w:val="24"/>
        </w:rPr>
        <w:t>și</w:t>
      </w:r>
      <w:r w:rsidR="0038481F" w:rsidRPr="0038481F">
        <w:rPr>
          <w:rFonts w:ascii="Times New Roman" w:hAnsi="Times New Roman" w:cs="Times New Roman"/>
          <w:sz w:val="24"/>
          <w:szCs w:val="24"/>
        </w:rPr>
        <w:t xml:space="preserve"> deontologie în activitatea de cercetare universitară</w:t>
      </w:r>
      <w:r w:rsidR="0038481F">
        <w:rPr>
          <w:rFonts w:ascii="Times New Roman" w:hAnsi="Times New Roman" w:cs="Times New Roman"/>
          <w:sz w:val="24"/>
          <w:szCs w:val="24"/>
        </w:rPr>
        <w:t xml:space="preserve"> la nivelul IOSUD UO </w:t>
      </w:r>
      <w:r w:rsidR="0038481F" w:rsidRPr="0038481F">
        <w:rPr>
          <w:rFonts w:ascii="Times New Roman" w:hAnsi="Times New Roman" w:cs="Times New Roman"/>
          <w:sz w:val="24"/>
          <w:szCs w:val="24"/>
        </w:rPr>
        <w:t>se verifică de comisiile de etică universitară</w:t>
      </w:r>
      <w:r w:rsidR="0038481F">
        <w:rPr>
          <w:rFonts w:ascii="Times New Roman" w:hAnsi="Times New Roman" w:cs="Times New Roman"/>
          <w:sz w:val="24"/>
          <w:szCs w:val="24"/>
        </w:rPr>
        <w:t>.</w:t>
      </w:r>
    </w:p>
    <w:p w14:paraId="70C6D104" w14:textId="54EEF503" w:rsidR="00933FD8" w:rsidRPr="00933FD8" w:rsidRDefault="00933FD8" w:rsidP="00933FD8">
      <w:pPr>
        <w:widowControl w:val="0"/>
        <w:autoSpaceDE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933FD8">
        <w:rPr>
          <w:rFonts w:ascii="Times New Roman" w:hAnsi="Times New Roman" w:cs="Times New Roman"/>
          <w:sz w:val="24"/>
          <w:szCs w:val="24"/>
        </w:rPr>
        <w:t xml:space="preserve">Orice persoană poate sesiza comisia de etică universitară din </w:t>
      </w:r>
      <w:r w:rsidR="00432971" w:rsidRPr="00933FD8">
        <w:rPr>
          <w:rFonts w:ascii="Times New Roman" w:hAnsi="Times New Roman" w:cs="Times New Roman"/>
          <w:sz w:val="24"/>
          <w:szCs w:val="24"/>
        </w:rPr>
        <w:t>instituția</w:t>
      </w:r>
      <w:r w:rsidRPr="00933FD8">
        <w:rPr>
          <w:rFonts w:ascii="Times New Roman" w:hAnsi="Times New Roman" w:cs="Times New Roman"/>
          <w:sz w:val="24"/>
          <w:szCs w:val="24"/>
        </w:rPr>
        <w:t xml:space="preserve"> de </w:t>
      </w:r>
      <w:r w:rsidR="00432971" w:rsidRPr="00933FD8">
        <w:rPr>
          <w:rFonts w:ascii="Times New Roman" w:hAnsi="Times New Roman" w:cs="Times New Roman"/>
          <w:sz w:val="24"/>
          <w:szCs w:val="24"/>
        </w:rPr>
        <w:t>învățământ</w:t>
      </w:r>
      <w:r w:rsidRPr="00933FD8">
        <w:rPr>
          <w:rFonts w:ascii="Times New Roman" w:hAnsi="Times New Roman" w:cs="Times New Roman"/>
          <w:sz w:val="24"/>
          <w:szCs w:val="24"/>
        </w:rPr>
        <w:t xml:space="preserve"> superior cu privire la </w:t>
      </w:r>
      <w:r w:rsidR="00432971" w:rsidRPr="00933FD8">
        <w:rPr>
          <w:rFonts w:ascii="Times New Roman" w:hAnsi="Times New Roman" w:cs="Times New Roman"/>
          <w:sz w:val="24"/>
          <w:szCs w:val="24"/>
        </w:rPr>
        <w:t>săvârșirea</w:t>
      </w:r>
      <w:r w:rsidRPr="00933FD8">
        <w:rPr>
          <w:rFonts w:ascii="Times New Roman" w:hAnsi="Times New Roman" w:cs="Times New Roman"/>
          <w:sz w:val="24"/>
          <w:szCs w:val="24"/>
        </w:rPr>
        <w:t xml:space="preserve"> unei fapte ce poate constitui abatere de la etica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deontologia universitară. Sesizarea se face în scris sau online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se înregistrează la registratura </w:t>
      </w:r>
      <w:r w:rsidR="00432971" w:rsidRPr="00933FD8">
        <w:rPr>
          <w:rFonts w:ascii="Times New Roman" w:hAnsi="Times New Roman" w:cs="Times New Roman"/>
          <w:sz w:val="24"/>
          <w:szCs w:val="24"/>
        </w:rPr>
        <w:t>instituției</w:t>
      </w:r>
      <w:r w:rsidRPr="00933FD8">
        <w:rPr>
          <w:rFonts w:ascii="Times New Roman" w:hAnsi="Times New Roman" w:cs="Times New Roman"/>
          <w:sz w:val="24"/>
          <w:szCs w:val="24"/>
        </w:rPr>
        <w:t xml:space="preserve"> de </w:t>
      </w:r>
      <w:r w:rsidR="00432971" w:rsidRPr="00933FD8">
        <w:rPr>
          <w:rFonts w:ascii="Times New Roman" w:hAnsi="Times New Roman" w:cs="Times New Roman"/>
          <w:sz w:val="24"/>
          <w:szCs w:val="24"/>
        </w:rPr>
        <w:t>învățământ</w:t>
      </w:r>
      <w:r w:rsidRPr="00933FD8">
        <w:rPr>
          <w:rFonts w:ascii="Times New Roman" w:hAnsi="Times New Roman" w:cs="Times New Roman"/>
          <w:sz w:val="24"/>
          <w:szCs w:val="24"/>
        </w:rPr>
        <w:t>.</w:t>
      </w:r>
    </w:p>
    <w:p w14:paraId="6724E826" w14:textId="04D455EA" w:rsidR="00933FD8" w:rsidRDefault="00933FD8" w:rsidP="00933FD8">
      <w:pPr>
        <w:widowControl w:val="0"/>
        <w:autoSpaceDE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933FD8">
        <w:rPr>
          <w:rFonts w:ascii="Times New Roman" w:hAnsi="Times New Roman" w:cs="Times New Roman"/>
          <w:sz w:val="24"/>
          <w:szCs w:val="24"/>
        </w:rPr>
        <w:t xml:space="preserve">Toate sesizările primite de comisia de etică universitară, de la nivelul </w:t>
      </w:r>
      <w:r w:rsidR="00432971" w:rsidRPr="00933FD8">
        <w:rPr>
          <w:rFonts w:ascii="Times New Roman" w:hAnsi="Times New Roman" w:cs="Times New Roman"/>
          <w:sz w:val="24"/>
          <w:szCs w:val="24"/>
        </w:rPr>
        <w:t>instituției</w:t>
      </w:r>
      <w:r w:rsidRPr="00933FD8">
        <w:rPr>
          <w:rFonts w:ascii="Times New Roman" w:hAnsi="Times New Roman" w:cs="Times New Roman"/>
          <w:sz w:val="24"/>
          <w:szCs w:val="24"/>
        </w:rPr>
        <w:t xml:space="preserve"> de </w:t>
      </w:r>
      <w:r w:rsidR="00432971" w:rsidRPr="00933FD8">
        <w:rPr>
          <w:rFonts w:ascii="Times New Roman" w:hAnsi="Times New Roman" w:cs="Times New Roman"/>
          <w:sz w:val="24"/>
          <w:szCs w:val="24"/>
        </w:rPr>
        <w:t>învățământ</w:t>
      </w:r>
      <w:r w:rsidRPr="00933FD8">
        <w:rPr>
          <w:rFonts w:ascii="Times New Roman" w:hAnsi="Times New Roman" w:cs="Times New Roman"/>
          <w:sz w:val="24"/>
          <w:szCs w:val="24"/>
        </w:rPr>
        <w:t xml:space="preserve"> superior, sunt înregistrate, indiferent dacă acestea sunt admisibile sau inadmisibile. Numărul de înregistrare va fi transmis către </w:t>
      </w:r>
      <w:r w:rsidR="00432971" w:rsidRPr="00933FD8">
        <w:rPr>
          <w:rFonts w:ascii="Times New Roman" w:hAnsi="Times New Roman" w:cs="Times New Roman"/>
          <w:sz w:val="24"/>
          <w:szCs w:val="24"/>
        </w:rPr>
        <w:t>petenți</w:t>
      </w:r>
      <w:r w:rsidRPr="00933FD8">
        <w:rPr>
          <w:rFonts w:ascii="Times New Roman" w:hAnsi="Times New Roman" w:cs="Times New Roman"/>
          <w:sz w:val="24"/>
          <w:szCs w:val="24"/>
        </w:rPr>
        <w:t xml:space="preserve">, la adresa de contact </w:t>
      </w:r>
      <w:r w:rsidR="00432971" w:rsidRPr="00933FD8">
        <w:rPr>
          <w:rFonts w:ascii="Times New Roman" w:hAnsi="Times New Roman" w:cs="Times New Roman"/>
          <w:sz w:val="24"/>
          <w:szCs w:val="24"/>
        </w:rPr>
        <w:t>menționată</w:t>
      </w:r>
      <w:r w:rsidRPr="00933FD8">
        <w:rPr>
          <w:rFonts w:ascii="Times New Roman" w:hAnsi="Times New Roman" w:cs="Times New Roman"/>
          <w:sz w:val="24"/>
          <w:szCs w:val="24"/>
        </w:rPr>
        <w:t>.</w:t>
      </w:r>
    </w:p>
    <w:p w14:paraId="134C025A" w14:textId="75A14232" w:rsidR="00933FD8" w:rsidRDefault="00933FD8" w:rsidP="00933FD8">
      <w:pPr>
        <w:widowControl w:val="0"/>
        <w:autoSpaceDE w:val="0"/>
        <w:spacing w:after="0" w:line="276" w:lineRule="auto"/>
        <w:jc w:val="both"/>
        <w:rPr>
          <w:rFonts w:ascii="Times New Roman" w:hAnsi="Times New Roman" w:cs="Times New Roman"/>
          <w:sz w:val="24"/>
          <w:szCs w:val="24"/>
        </w:rPr>
      </w:pPr>
      <w:r w:rsidRPr="00933FD8">
        <w:rPr>
          <w:rFonts w:ascii="Times New Roman" w:hAnsi="Times New Roman" w:cs="Times New Roman"/>
          <w:sz w:val="24"/>
          <w:szCs w:val="24"/>
        </w:rPr>
        <w:t>(4)</w:t>
      </w:r>
      <w:r>
        <w:rPr>
          <w:rFonts w:ascii="Times New Roman" w:hAnsi="Times New Roman" w:cs="Times New Roman"/>
          <w:sz w:val="24"/>
          <w:szCs w:val="24"/>
        </w:rPr>
        <w:t xml:space="preserve"> </w:t>
      </w:r>
      <w:r w:rsidRPr="00933FD8">
        <w:rPr>
          <w:rFonts w:ascii="Times New Roman" w:hAnsi="Times New Roman" w:cs="Times New Roman"/>
          <w:sz w:val="24"/>
          <w:szCs w:val="24"/>
        </w:rPr>
        <w:t xml:space="preserve">Orice sesizare primită de comisia de etică universitară va fi supusă unui control al </w:t>
      </w:r>
      <w:r w:rsidR="00432971" w:rsidRPr="00933FD8">
        <w:rPr>
          <w:rFonts w:ascii="Times New Roman" w:hAnsi="Times New Roman" w:cs="Times New Roman"/>
          <w:sz w:val="24"/>
          <w:szCs w:val="24"/>
        </w:rPr>
        <w:t>admisibilității</w:t>
      </w:r>
      <w:r w:rsidRPr="00933FD8">
        <w:rPr>
          <w:rFonts w:ascii="Times New Roman" w:hAnsi="Times New Roman" w:cs="Times New Roman"/>
          <w:sz w:val="24"/>
          <w:szCs w:val="24"/>
        </w:rPr>
        <w:t xml:space="preserve">, în conformitate cu prevederile Codului de etică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deontologie universitară. Toate sesizările cuprind în mod obligatoriu o motivare argumentată privind nerespectarea normelor de etică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deontologie profesională, cu exemple concrete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cu indicarea considerentelor justificative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a surselor de documentare. Alte </w:t>
      </w:r>
      <w:r w:rsidR="00432971" w:rsidRPr="00933FD8">
        <w:rPr>
          <w:rFonts w:ascii="Times New Roman" w:hAnsi="Times New Roman" w:cs="Times New Roman"/>
          <w:sz w:val="24"/>
          <w:szCs w:val="24"/>
        </w:rPr>
        <w:t>condiții</w:t>
      </w:r>
      <w:r w:rsidRPr="00933FD8">
        <w:rPr>
          <w:rFonts w:ascii="Times New Roman" w:hAnsi="Times New Roman" w:cs="Times New Roman"/>
          <w:sz w:val="24"/>
          <w:szCs w:val="24"/>
        </w:rPr>
        <w:t xml:space="preserve"> de admisibilitate sunt stabilite prin Codul de etică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deontologie profesională. În cazul în care sesizarea nu </w:t>
      </w:r>
      <w:r w:rsidR="00432971" w:rsidRPr="00933FD8">
        <w:rPr>
          <w:rFonts w:ascii="Times New Roman" w:hAnsi="Times New Roman" w:cs="Times New Roman"/>
          <w:sz w:val="24"/>
          <w:szCs w:val="24"/>
        </w:rPr>
        <w:t>îndeplinește</w:t>
      </w:r>
      <w:r w:rsidRPr="00933FD8">
        <w:rPr>
          <w:rFonts w:ascii="Times New Roman" w:hAnsi="Times New Roman" w:cs="Times New Roman"/>
          <w:sz w:val="24"/>
          <w:szCs w:val="24"/>
        </w:rPr>
        <w:t xml:space="preserve"> criteriile de admisibilitate, comisia de etică adoptă o hotărâre de respingere ca inadmisibilă a sesizării.</w:t>
      </w:r>
    </w:p>
    <w:p w14:paraId="14A13DC7" w14:textId="5A8ADB7E" w:rsidR="00933FD8" w:rsidRDefault="00933FD8" w:rsidP="00933FD8">
      <w:pPr>
        <w:widowControl w:val="0"/>
        <w:autoSpaceDE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Pr="00933FD8">
        <w:rPr>
          <w:rFonts w:ascii="Times New Roman" w:hAnsi="Times New Roman" w:cs="Times New Roman"/>
          <w:sz w:val="24"/>
          <w:szCs w:val="24"/>
        </w:rPr>
        <w:t>5)</w:t>
      </w:r>
      <w:r>
        <w:rPr>
          <w:rFonts w:ascii="Times New Roman" w:hAnsi="Times New Roman" w:cs="Times New Roman"/>
          <w:sz w:val="24"/>
          <w:szCs w:val="24"/>
        </w:rPr>
        <w:t xml:space="preserve"> </w:t>
      </w:r>
      <w:r w:rsidRPr="00933FD8">
        <w:rPr>
          <w:rFonts w:ascii="Times New Roman" w:hAnsi="Times New Roman" w:cs="Times New Roman"/>
          <w:sz w:val="24"/>
          <w:szCs w:val="24"/>
        </w:rPr>
        <w:t xml:space="preserve">Comisia de etică universitară, de la nivelul </w:t>
      </w:r>
      <w:r w:rsidR="00432971" w:rsidRPr="00933FD8">
        <w:rPr>
          <w:rFonts w:ascii="Times New Roman" w:hAnsi="Times New Roman" w:cs="Times New Roman"/>
          <w:sz w:val="24"/>
          <w:szCs w:val="24"/>
        </w:rPr>
        <w:t>instituției</w:t>
      </w:r>
      <w:r w:rsidRPr="00933FD8">
        <w:rPr>
          <w:rFonts w:ascii="Times New Roman" w:hAnsi="Times New Roman" w:cs="Times New Roman"/>
          <w:sz w:val="24"/>
          <w:szCs w:val="24"/>
        </w:rPr>
        <w:t xml:space="preserve"> de </w:t>
      </w:r>
      <w:r w:rsidR="00432971" w:rsidRPr="00933FD8">
        <w:rPr>
          <w:rFonts w:ascii="Times New Roman" w:hAnsi="Times New Roman" w:cs="Times New Roman"/>
          <w:sz w:val="24"/>
          <w:szCs w:val="24"/>
        </w:rPr>
        <w:t>învățământ</w:t>
      </w:r>
      <w:r w:rsidRPr="00933FD8">
        <w:rPr>
          <w:rFonts w:ascii="Times New Roman" w:hAnsi="Times New Roman" w:cs="Times New Roman"/>
          <w:sz w:val="24"/>
          <w:szCs w:val="24"/>
        </w:rPr>
        <w:t xml:space="preserve"> superior, păstrează </w:t>
      </w:r>
      <w:r w:rsidR="00432971" w:rsidRPr="00933FD8">
        <w:rPr>
          <w:rFonts w:ascii="Times New Roman" w:hAnsi="Times New Roman" w:cs="Times New Roman"/>
          <w:sz w:val="24"/>
          <w:szCs w:val="24"/>
        </w:rPr>
        <w:t>confidențială</w:t>
      </w:r>
      <w:r w:rsidRPr="00933FD8">
        <w:rPr>
          <w:rFonts w:ascii="Times New Roman" w:hAnsi="Times New Roman" w:cs="Times New Roman"/>
          <w:sz w:val="24"/>
          <w:szCs w:val="24"/>
        </w:rPr>
        <w:t xml:space="preserve"> identitatea autorului sesizării.</w:t>
      </w:r>
    </w:p>
    <w:p w14:paraId="1A522771" w14:textId="25C9B9DF" w:rsidR="00933FD8" w:rsidRDefault="00933FD8" w:rsidP="00933FD8">
      <w:pPr>
        <w:widowControl w:val="0"/>
        <w:autoSpaceDE w:val="0"/>
        <w:spacing w:after="0" w:line="276" w:lineRule="auto"/>
        <w:jc w:val="both"/>
        <w:rPr>
          <w:rFonts w:ascii="Times New Roman" w:hAnsi="Times New Roman" w:cs="Times New Roman"/>
          <w:sz w:val="24"/>
          <w:szCs w:val="24"/>
        </w:rPr>
      </w:pPr>
      <w:r w:rsidRPr="00933FD8">
        <w:rPr>
          <w:rFonts w:ascii="Times New Roman" w:hAnsi="Times New Roman" w:cs="Times New Roman"/>
          <w:sz w:val="24"/>
          <w:szCs w:val="24"/>
        </w:rPr>
        <w:t>(6)</w:t>
      </w:r>
      <w:r>
        <w:rPr>
          <w:rFonts w:ascii="Times New Roman" w:hAnsi="Times New Roman" w:cs="Times New Roman"/>
          <w:sz w:val="24"/>
          <w:szCs w:val="24"/>
        </w:rPr>
        <w:t xml:space="preserve"> </w:t>
      </w:r>
      <w:r w:rsidRPr="00933FD8">
        <w:rPr>
          <w:rFonts w:ascii="Times New Roman" w:hAnsi="Times New Roman" w:cs="Times New Roman"/>
          <w:sz w:val="24"/>
          <w:szCs w:val="24"/>
        </w:rPr>
        <w:t xml:space="preserve">În cadrul procedurii de cercetare prevăzute la alin. (2), persoana cercetată va fi convocată în scris de către </w:t>
      </w:r>
      <w:r w:rsidR="00432971" w:rsidRPr="00933FD8">
        <w:rPr>
          <w:rFonts w:ascii="Times New Roman" w:hAnsi="Times New Roman" w:cs="Times New Roman"/>
          <w:sz w:val="24"/>
          <w:szCs w:val="24"/>
        </w:rPr>
        <w:t>președintele</w:t>
      </w:r>
      <w:r w:rsidRPr="00933FD8">
        <w:rPr>
          <w:rFonts w:ascii="Times New Roman" w:hAnsi="Times New Roman" w:cs="Times New Roman"/>
          <w:sz w:val="24"/>
          <w:szCs w:val="24"/>
        </w:rPr>
        <w:t xml:space="preserve"> comisiei de etică universitară, precizându-se obiectul, locul, data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ora întrevederii. Neprezentarea persoanei cercetate la convocarea făcută, fără un motiv obiectiv, comunicat în scris, dă dreptul comisiei de etică universitară să continue cercetarea în vederea </w:t>
      </w:r>
      <w:r w:rsidR="00432971" w:rsidRPr="00933FD8">
        <w:rPr>
          <w:rFonts w:ascii="Times New Roman" w:hAnsi="Times New Roman" w:cs="Times New Roman"/>
          <w:sz w:val="24"/>
          <w:szCs w:val="24"/>
        </w:rPr>
        <w:t>soluționării</w:t>
      </w:r>
      <w:r w:rsidRPr="00933FD8">
        <w:rPr>
          <w:rFonts w:ascii="Times New Roman" w:hAnsi="Times New Roman" w:cs="Times New Roman"/>
          <w:sz w:val="24"/>
          <w:szCs w:val="24"/>
        </w:rPr>
        <w:t xml:space="preserve"> sesizării.</w:t>
      </w:r>
    </w:p>
    <w:p w14:paraId="6C1D12D5" w14:textId="05AD3C0F" w:rsidR="00933FD8" w:rsidRDefault="00933FD8" w:rsidP="00933FD8">
      <w:pPr>
        <w:widowControl w:val="0"/>
        <w:autoSpaceDE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Pr="00933FD8">
        <w:rPr>
          <w:rFonts w:ascii="Times New Roman" w:hAnsi="Times New Roman" w:cs="Times New Roman"/>
          <w:sz w:val="24"/>
          <w:szCs w:val="24"/>
        </w:rPr>
        <w:t>7)</w:t>
      </w:r>
      <w:r>
        <w:rPr>
          <w:rFonts w:ascii="Times New Roman" w:hAnsi="Times New Roman" w:cs="Times New Roman"/>
          <w:sz w:val="24"/>
          <w:szCs w:val="24"/>
        </w:rPr>
        <w:t xml:space="preserve"> </w:t>
      </w:r>
      <w:r w:rsidRPr="00933FD8">
        <w:rPr>
          <w:rFonts w:ascii="Times New Roman" w:hAnsi="Times New Roman" w:cs="Times New Roman"/>
          <w:sz w:val="24"/>
          <w:szCs w:val="24"/>
        </w:rPr>
        <w:t xml:space="preserve">Membrii comisiei de etică universitară au </w:t>
      </w:r>
      <w:r w:rsidR="00432971" w:rsidRPr="00933FD8">
        <w:rPr>
          <w:rFonts w:ascii="Times New Roman" w:hAnsi="Times New Roman" w:cs="Times New Roman"/>
          <w:sz w:val="24"/>
          <w:szCs w:val="24"/>
        </w:rPr>
        <w:t>obligația</w:t>
      </w:r>
      <w:r w:rsidRPr="00933FD8">
        <w:rPr>
          <w:rFonts w:ascii="Times New Roman" w:hAnsi="Times New Roman" w:cs="Times New Roman"/>
          <w:sz w:val="24"/>
          <w:szCs w:val="24"/>
        </w:rPr>
        <w:t xml:space="preserve"> să analizeze cu obiectivitate, în mod </w:t>
      </w:r>
      <w:r w:rsidR="00432971" w:rsidRPr="00933FD8">
        <w:rPr>
          <w:rFonts w:ascii="Times New Roman" w:hAnsi="Times New Roman" w:cs="Times New Roman"/>
          <w:sz w:val="24"/>
          <w:szCs w:val="24"/>
        </w:rPr>
        <w:t>imparțial</w:t>
      </w:r>
      <w:r w:rsidRPr="00933FD8">
        <w:rPr>
          <w:rFonts w:ascii="Times New Roman" w:hAnsi="Times New Roman" w:cs="Times New Roman"/>
          <w:sz w:val="24"/>
          <w:szCs w:val="24"/>
        </w:rPr>
        <w:t xml:space="preserve">, faptele sesizate. Este interzisă exprimarea în </w:t>
      </w:r>
      <w:r w:rsidR="00432971" w:rsidRPr="00933FD8">
        <w:rPr>
          <w:rFonts w:ascii="Times New Roman" w:hAnsi="Times New Roman" w:cs="Times New Roman"/>
          <w:sz w:val="24"/>
          <w:szCs w:val="24"/>
        </w:rPr>
        <w:t>spațiul</w:t>
      </w:r>
      <w:r w:rsidRPr="00933FD8">
        <w:rPr>
          <w:rFonts w:ascii="Times New Roman" w:hAnsi="Times New Roman" w:cs="Times New Roman"/>
          <w:sz w:val="24"/>
          <w:szCs w:val="24"/>
        </w:rPr>
        <w:t xml:space="preserve"> universitar sau în afara lui a oricărei opinii anterior </w:t>
      </w:r>
      <w:r w:rsidR="00432971" w:rsidRPr="00933FD8">
        <w:rPr>
          <w:rFonts w:ascii="Times New Roman" w:hAnsi="Times New Roman" w:cs="Times New Roman"/>
          <w:sz w:val="24"/>
          <w:szCs w:val="24"/>
        </w:rPr>
        <w:t>rezoluției</w:t>
      </w:r>
      <w:r w:rsidRPr="00933FD8">
        <w:rPr>
          <w:rFonts w:ascii="Times New Roman" w:hAnsi="Times New Roman" w:cs="Times New Roman"/>
          <w:sz w:val="24"/>
          <w:szCs w:val="24"/>
        </w:rPr>
        <w:t xml:space="preserve"> finale de stabilire a </w:t>
      </w:r>
      <w:r w:rsidR="00432971" w:rsidRPr="00933FD8">
        <w:rPr>
          <w:rFonts w:ascii="Times New Roman" w:hAnsi="Times New Roman" w:cs="Times New Roman"/>
          <w:sz w:val="24"/>
          <w:szCs w:val="24"/>
        </w:rPr>
        <w:t>existenței</w:t>
      </w:r>
      <w:r w:rsidRPr="00933FD8">
        <w:rPr>
          <w:rFonts w:ascii="Times New Roman" w:hAnsi="Times New Roman" w:cs="Times New Roman"/>
          <w:sz w:val="24"/>
          <w:szCs w:val="24"/>
        </w:rPr>
        <w:t xml:space="preserve"> abaterii, cu privire la </w:t>
      </w:r>
      <w:r w:rsidR="00432971" w:rsidRPr="00933FD8">
        <w:rPr>
          <w:rFonts w:ascii="Times New Roman" w:hAnsi="Times New Roman" w:cs="Times New Roman"/>
          <w:sz w:val="24"/>
          <w:szCs w:val="24"/>
        </w:rPr>
        <w:t>vinovăția</w:t>
      </w:r>
      <w:r w:rsidRPr="00933FD8">
        <w:rPr>
          <w:rFonts w:ascii="Times New Roman" w:hAnsi="Times New Roman" w:cs="Times New Roman"/>
          <w:sz w:val="24"/>
          <w:szCs w:val="24"/>
        </w:rPr>
        <w:t xml:space="preserve"> persoanei cercetate.</w:t>
      </w:r>
    </w:p>
    <w:p w14:paraId="7DB235B6" w14:textId="609773CC" w:rsidR="00933FD8" w:rsidRDefault="00933FD8" w:rsidP="00933FD8">
      <w:pPr>
        <w:widowControl w:val="0"/>
        <w:autoSpaceDE w:val="0"/>
        <w:spacing w:after="0" w:line="276" w:lineRule="auto"/>
        <w:jc w:val="both"/>
        <w:rPr>
          <w:rFonts w:ascii="Times New Roman" w:hAnsi="Times New Roman" w:cs="Times New Roman"/>
          <w:sz w:val="24"/>
          <w:szCs w:val="24"/>
        </w:rPr>
      </w:pPr>
      <w:r w:rsidRPr="00933FD8">
        <w:rPr>
          <w:rFonts w:ascii="Times New Roman" w:hAnsi="Times New Roman" w:cs="Times New Roman"/>
          <w:sz w:val="24"/>
          <w:szCs w:val="24"/>
        </w:rPr>
        <w:t>(8)</w:t>
      </w:r>
      <w:r>
        <w:rPr>
          <w:rFonts w:ascii="Times New Roman" w:hAnsi="Times New Roman" w:cs="Times New Roman"/>
          <w:sz w:val="24"/>
          <w:szCs w:val="24"/>
        </w:rPr>
        <w:t xml:space="preserve"> </w:t>
      </w:r>
      <w:r w:rsidRPr="00933FD8">
        <w:rPr>
          <w:rFonts w:ascii="Times New Roman" w:hAnsi="Times New Roman" w:cs="Times New Roman"/>
          <w:sz w:val="24"/>
          <w:szCs w:val="24"/>
        </w:rPr>
        <w:t xml:space="preserve">Comisiile de etică universitară analizează sesizările cu privire la plagiat, </w:t>
      </w:r>
      <w:r w:rsidR="00432971" w:rsidRPr="00933FD8">
        <w:rPr>
          <w:rFonts w:ascii="Times New Roman" w:hAnsi="Times New Roman" w:cs="Times New Roman"/>
          <w:sz w:val="24"/>
          <w:szCs w:val="24"/>
        </w:rPr>
        <w:t>ținând</w:t>
      </w:r>
      <w:r w:rsidRPr="00933FD8">
        <w:rPr>
          <w:rFonts w:ascii="Times New Roman" w:hAnsi="Times New Roman" w:cs="Times New Roman"/>
          <w:sz w:val="24"/>
          <w:szCs w:val="24"/>
        </w:rPr>
        <w:t xml:space="preserve"> cont de </w:t>
      </w:r>
      <w:r w:rsidR="00432971" w:rsidRPr="00933FD8">
        <w:rPr>
          <w:rFonts w:ascii="Times New Roman" w:hAnsi="Times New Roman" w:cs="Times New Roman"/>
          <w:sz w:val="24"/>
          <w:szCs w:val="24"/>
        </w:rPr>
        <w:t>condițiile</w:t>
      </w:r>
      <w:r w:rsidRPr="00933FD8">
        <w:rPr>
          <w:rFonts w:ascii="Times New Roman" w:hAnsi="Times New Roman" w:cs="Times New Roman"/>
          <w:sz w:val="24"/>
          <w:szCs w:val="24"/>
        </w:rPr>
        <w:t xml:space="preserve"> de legalitate în vigoare la momentul redactării tezei de doctorat care a stat la baza emiterii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w:t>
      </w:r>
      <w:bookmarkStart w:id="0" w:name="_Hlk200547892"/>
      <w:r w:rsidRPr="00933FD8">
        <w:rPr>
          <w:rFonts w:ascii="Times New Roman" w:hAnsi="Times New Roman" w:cs="Times New Roman"/>
          <w:sz w:val="24"/>
          <w:szCs w:val="24"/>
        </w:rPr>
        <w:t>acordării titlului de doctor</w:t>
      </w:r>
      <w:bookmarkEnd w:id="0"/>
      <w:r w:rsidRPr="00933FD8">
        <w:rPr>
          <w:rFonts w:ascii="Times New Roman" w:hAnsi="Times New Roman" w:cs="Times New Roman"/>
          <w:sz w:val="24"/>
          <w:szCs w:val="24"/>
        </w:rPr>
        <w:t xml:space="preserve">, respectiv a diplomei de doctor, fără a putea reevalua fondul </w:t>
      </w:r>
      <w:r w:rsidR="00432971" w:rsidRPr="00933FD8">
        <w:rPr>
          <w:rFonts w:ascii="Times New Roman" w:hAnsi="Times New Roman" w:cs="Times New Roman"/>
          <w:sz w:val="24"/>
          <w:szCs w:val="24"/>
        </w:rPr>
        <w:t>științific</w:t>
      </w:r>
      <w:r w:rsidRPr="00933FD8">
        <w:rPr>
          <w:rFonts w:ascii="Times New Roman" w:hAnsi="Times New Roman" w:cs="Times New Roman"/>
          <w:sz w:val="24"/>
          <w:szCs w:val="24"/>
        </w:rPr>
        <w:t xml:space="preserve"> al tezei de doctorat.</w:t>
      </w:r>
    </w:p>
    <w:p w14:paraId="4098AB51" w14:textId="62CE41BC" w:rsidR="00933FD8" w:rsidRDefault="00933FD8" w:rsidP="00933FD8">
      <w:pPr>
        <w:widowControl w:val="0"/>
        <w:autoSpaceDE w:val="0"/>
        <w:spacing w:after="0" w:line="276" w:lineRule="auto"/>
        <w:jc w:val="both"/>
        <w:rPr>
          <w:rFonts w:ascii="Times New Roman" w:hAnsi="Times New Roman" w:cs="Times New Roman"/>
          <w:sz w:val="24"/>
          <w:szCs w:val="24"/>
        </w:rPr>
      </w:pPr>
      <w:r w:rsidRPr="00933FD8">
        <w:rPr>
          <w:rFonts w:ascii="Times New Roman" w:hAnsi="Times New Roman" w:cs="Times New Roman"/>
          <w:sz w:val="24"/>
          <w:szCs w:val="24"/>
        </w:rPr>
        <w:t>(9)</w:t>
      </w:r>
      <w:r>
        <w:rPr>
          <w:rFonts w:ascii="Times New Roman" w:hAnsi="Times New Roman" w:cs="Times New Roman"/>
          <w:sz w:val="24"/>
          <w:szCs w:val="24"/>
        </w:rPr>
        <w:t xml:space="preserve"> </w:t>
      </w:r>
      <w:r w:rsidRPr="00933FD8">
        <w:rPr>
          <w:rFonts w:ascii="Times New Roman" w:hAnsi="Times New Roman" w:cs="Times New Roman"/>
          <w:sz w:val="24"/>
          <w:szCs w:val="24"/>
        </w:rPr>
        <w:t xml:space="preserve">Procedura de verificare se finalizează cu adoptarea unei hotărâri de admitere sau respingere care vizează fondul sesizării, motivată în fapt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în drept.</w:t>
      </w:r>
    </w:p>
    <w:p w14:paraId="50E9A273" w14:textId="2DD4D999" w:rsidR="0038481F" w:rsidRDefault="00933FD8" w:rsidP="00933FD8">
      <w:pPr>
        <w:widowControl w:val="0"/>
        <w:autoSpaceDE w:val="0"/>
        <w:spacing w:after="0" w:line="276" w:lineRule="auto"/>
        <w:jc w:val="both"/>
        <w:rPr>
          <w:rFonts w:ascii="Times New Roman" w:hAnsi="Times New Roman" w:cs="Times New Roman"/>
          <w:sz w:val="24"/>
          <w:szCs w:val="24"/>
        </w:rPr>
      </w:pPr>
      <w:r w:rsidRPr="00933FD8">
        <w:rPr>
          <w:rFonts w:ascii="Times New Roman" w:hAnsi="Times New Roman" w:cs="Times New Roman"/>
          <w:sz w:val="24"/>
          <w:szCs w:val="24"/>
        </w:rPr>
        <w:t>(10)</w:t>
      </w:r>
      <w:r>
        <w:rPr>
          <w:rFonts w:ascii="Times New Roman" w:hAnsi="Times New Roman" w:cs="Times New Roman"/>
          <w:sz w:val="24"/>
          <w:szCs w:val="24"/>
        </w:rPr>
        <w:t xml:space="preserve"> </w:t>
      </w:r>
      <w:r w:rsidRPr="00933FD8">
        <w:rPr>
          <w:rFonts w:ascii="Times New Roman" w:hAnsi="Times New Roman" w:cs="Times New Roman"/>
          <w:sz w:val="24"/>
          <w:szCs w:val="24"/>
        </w:rPr>
        <w:t xml:space="preserve">Hotărârea comisiei de etică universitară reprezintă un act administrativ şi trebuie să cuprindă explicit în textul acesteia faptele care au condus la </w:t>
      </w:r>
      <w:r w:rsidR="00432971" w:rsidRPr="00933FD8">
        <w:rPr>
          <w:rFonts w:ascii="Times New Roman" w:hAnsi="Times New Roman" w:cs="Times New Roman"/>
          <w:sz w:val="24"/>
          <w:szCs w:val="24"/>
        </w:rPr>
        <w:t>sancționarea</w:t>
      </w:r>
      <w:r w:rsidRPr="00933FD8">
        <w:rPr>
          <w:rFonts w:ascii="Times New Roman" w:hAnsi="Times New Roman" w:cs="Times New Roman"/>
          <w:sz w:val="24"/>
          <w:szCs w:val="24"/>
        </w:rPr>
        <w:t xml:space="preserve"> persoanei vizate, temeiul legal, respectiv considerentele pentru care comisia de etică universitară a înlăturat argumentele formulate de autorul sesizării.</w:t>
      </w:r>
    </w:p>
    <w:p w14:paraId="318A7966" w14:textId="601AA747" w:rsidR="00933FD8" w:rsidRDefault="00933FD8" w:rsidP="00933FD8">
      <w:pPr>
        <w:widowControl w:val="0"/>
        <w:autoSpaceDE w:val="0"/>
        <w:spacing w:after="0" w:line="276" w:lineRule="auto"/>
        <w:jc w:val="both"/>
        <w:rPr>
          <w:rFonts w:ascii="Times New Roman" w:hAnsi="Times New Roman" w:cs="Times New Roman"/>
          <w:sz w:val="24"/>
          <w:szCs w:val="24"/>
        </w:rPr>
      </w:pPr>
      <w:r w:rsidRPr="00B70B4C">
        <w:rPr>
          <w:rFonts w:ascii="Times New Roman" w:hAnsi="Times New Roman" w:cs="Times New Roman"/>
          <w:b/>
          <w:bCs/>
          <w:sz w:val="24"/>
          <w:szCs w:val="24"/>
        </w:rPr>
        <w:t>Art.</w:t>
      </w:r>
      <w:r w:rsidR="00632C4B">
        <w:rPr>
          <w:rFonts w:ascii="Times New Roman" w:hAnsi="Times New Roman" w:cs="Times New Roman"/>
          <w:b/>
          <w:bCs/>
          <w:sz w:val="24"/>
          <w:szCs w:val="24"/>
        </w:rPr>
        <w:t>9</w:t>
      </w:r>
      <w:r w:rsidRPr="00B70B4C">
        <w:rPr>
          <w:rFonts w:ascii="Times New Roman" w:hAnsi="Times New Roman" w:cs="Times New Roman"/>
          <w:b/>
          <w:bCs/>
          <w:sz w:val="24"/>
          <w:szCs w:val="24"/>
        </w:rPr>
        <w:t>.</w:t>
      </w:r>
      <w:r>
        <w:rPr>
          <w:rFonts w:ascii="Times New Roman" w:hAnsi="Times New Roman" w:cs="Times New Roman"/>
          <w:sz w:val="24"/>
          <w:szCs w:val="24"/>
        </w:rPr>
        <w:t xml:space="preserve"> </w:t>
      </w:r>
      <w:r w:rsidRPr="00933FD8">
        <w:rPr>
          <w:rFonts w:ascii="Times New Roman" w:hAnsi="Times New Roman" w:cs="Times New Roman"/>
          <w:sz w:val="24"/>
          <w:szCs w:val="24"/>
        </w:rPr>
        <w:t>(</w:t>
      </w:r>
      <w:r>
        <w:rPr>
          <w:rFonts w:ascii="Times New Roman" w:hAnsi="Times New Roman" w:cs="Times New Roman"/>
          <w:sz w:val="24"/>
          <w:szCs w:val="24"/>
        </w:rPr>
        <w:t>1</w:t>
      </w:r>
      <w:r w:rsidRPr="00933FD8">
        <w:rPr>
          <w:rFonts w:ascii="Times New Roman" w:hAnsi="Times New Roman" w:cs="Times New Roman"/>
          <w:sz w:val="24"/>
          <w:szCs w:val="24"/>
        </w:rPr>
        <w:t>)</w:t>
      </w:r>
      <w:r>
        <w:rPr>
          <w:rFonts w:ascii="Times New Roman" w:hAnsi="Times New Roman" w:cs="Times New Roman"/>
          <w:sz w:val="24"/>
          <w:szCs w:val="24"/>
        </w:rPr>
        <w:t xml:space="preserve"> </w:t>
      </w:r>
      <w:r w:rsidRPr="00933FD8">
        <w:rPr>
          <w:rFonts w:ascii="Times New Roman" w:hAnsi="Times New Roman" w:cs="Times New Roman"/>
          <w:sz w:val="24"/>
          <w:szCs w:val="24"/>
        </w:rPr>
        <w:t xml:space="preserve">Comisiile de etică universitară, de la nivelul </w:t>
      </w:r>
      <w:r w:rsidR="00326F13">
        <w:rPr>
          <w:rFonts w:ascii="Times New Roman" w:hAnsi="Times New Roman" w:cs="Times New Roman"/>
          <w:sz w:val="24"/>
          <w:szCs w:val="24"/>
        </w:rPr>
        <w:t>IOSU UO</w:t>
      </w:r>
      <w:r w:rsidRPr="00933FD8">
        <w:rPr>
          <w:rFonts w:ascii="Times New Roman" w:hAnsi="Times New Roman" w:cs="Times New Roman"/>
          <w:sz w:val="24"/>
          <w:szCs w:val="24"/>
        </w:rPr>
        <w:t xml:space="preserve">, cercetează </w:t>
      </w:r>
      <w:r w:rsidR="00432971" w:rsidRPr="00933FD8">
        <w:rPr>
          <w:rFonts w:ascii="Times New Roman" w:hAnsi="Times New Roman" w:cs="Times New Roman"/>
          <w:sz w:val="24"/>
          <w:szCs w:val="24"/>
        </w:rPr>
        <w:t>existența</w:t>
      </w:r>
      <w:r w:rsidRPr="00933FD8">
        <w:rPr>
          <w:rFonts w:ascii="Times New Roman" w:hAnsi="Times New Roman" w:cs="Times New Roman"/>
          <w:sz w:val="24"/>
          <w:szCs w:val="24"/>
        </w:rPr>
        <w:t xml:space="preserve"> abaterilor de la normele de etică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deontologie universitară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se </w:t>
      </w:r>
      <w:r w:rsidR="00432971" w:rsidRPr="00933FD8">
        <w:rPr>
          <w:rFonts w:ascii="Times New Roman" w:hAnsi="Times New Roman" w:cs="Times New Roman"/>
          <w:sz w:val="24"/>
          <w:szCs w:val="24"/>
        </w:rPr>
        <w:t>pronunță</w:t>
      </w:r>
      <w:r w:rsidRPr="00933FD8">
        <w:rPr>
          <w:rFonts w:ascii="Times New Roman" w:hAnsi="Times New Roman" w:cs="Times New Roman"/>
          <w:sz w:val="24"/>
          <w:szCs w:val="24"/>
        </w:rPr>
        <w:t xml:space="preserve"> în termen de 45 de zile calendaristice de la primirea sesizării, prin hotărâre motivată în baza unui raport, care se comunică persoanei cercetate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persoanei care a formulat sesizarea. Deciziile comisiilor de etică se publică pe site-ul </w:t>
      </w:r>
      <w:r w:rsidR="00326F13">
        <w:rPr>
          <w:rFonts w:ascii="Times New Roman" w:hAnsi="Times New Roman" w:cs="Times New Roman"/>
          <w:sz w:val="24"/>
          <w:szCs w:val="24"/>
        </w:rPr>
        <w:t>IODUD UO</w:t>
      </w:r>
      <w:r w:rsidRPr="00933FD8">
        <w:rPr>
          <w:rFonts w:ascii="Times New Roman" w:hAnsi="Times New Roman" w:cs="Times New Roman"/>
          <w:sz w:val="24"/>
          <w:szCs w:val="24"/>
        </w:rPr>
        <w:t>.</w:t>
      </w:r>
    </w:p>
    <w:p w14:paraId="53091784" w14:textId="22D95D99" w:rsidR="00B70B4C" w:rsidRDefault="00933FD8" w:rsidP="00933FD8">
      <w:pPr>
        <w:widowControl w:val="0"/>
        <w:autoSpaceDE w:val="0"/>
        <w:spacing w:after="0" w:line="276" w:lineRule="auto"/>
        <w:jc w:val="both"/>
        <w:rPr>
          <w:rFonts w:ascii="Times New Roman" w:hAnsi="Times New Roman" w:cs="Times New Roman"/>
          <w:sz w:val="24"/>
          <w:szCs w:val="24"/>
        </w:rPr>
      </w:pPr>
      <w:r w:rsidRPr="00933FD8">
        <w:rPr>
          <w:rFonts w:ascii="Times New Roman" w:hAnsi="Times New Roman" w:cs="Times New Roman"/>
          <w:sz w:val="24"/>
          <w:szCs w:val="24"/>
        </w:rPr>
        <w:t>(</w:t>
      </w:r>
      <w:r>
        <w:rPr>
          <w:rFonts w:ascii="Times New Roman" w:hAnsi="Times New Roman" w:cs="Times New Roman"/>
          <w:sz w:val="24"/>
          <w:szCs w:val="24"/>
        </w:rPr>
        <w:t>2</w:t>
      </w:r>
      <w:r w:rsidRPr="00933FD8">
        <w:rPr>
          <w:rFonts w:ascii="Times New Roman" w:hAnsi="Times New Roman" w:cs="Times New Roman"/>
          <w:sz w:val="24"/>
          <w:szCs w:val="24"/>
        </w:rPr>
        <w:t>)</w:t>
      </w:r>
      <w:r>
        <w:rPr>
          <w:rFonts w:ascii="Times New Roman" w:hAnsi="Times New Roman" w:cs="Times New Roman"/>
          <w:sz w:val="24"/>
          <w:szCs w:val="24"/>
        </w:rPr>
        <w:t xml:space="preserve"> </w:t>
      </w:r>
      <w:r w:rsidRPr="00933FD8">
        <w:rPr>
          <w:rFonts w:ascii="Times New Roman" w:hAnsi="Times New Roman" w:cs="Times New Roman"/>
          <w:sz w:val="24"/>
          <w:szCs w:val="24"/>
        </w:rPr>
        <w:t xml:space="preserve">În termen de 30 de zile de la comunicare, hotărârea de admitere sau de respingere prevăzută la art. 171 alin. (9) poate fi contestată la CNATDCU, CNEMU sau Consiliul </w:t>
      </w:r>
      <w:r w:rsidR="00432971" w:rsidRPr="00933FD8">
        <w:rPr>
          <w:rFonts w:ascii="Times New Roman" w:hAnsi="Times New Roman" w:cs="Times New Roman"/>
          <w:sz w:val="24"/>
          <w:szCs w:val="24"/>
        </w:rPr>
        <w:t>Na</w:t>
      </w:r>
      <w:r w:rsidR="00432971">
        <w:rPr>
          <w:rFonts w:ascii="Times New Roman" w:hAnsi="Times New Roman" w:cs="Times New Roman"/>
          <w:sz w:val="24"/>
          <w:szCs w:val="24"/>
        </w:rPr>
        <w:t>ț</w:t>
      </w:r>
      <w:r w:rsidR="00432971" w:rsidRPr="00933FD8">
        <w:rPr>
          <w:rFonts w:ascii="Times New Roman" w:hAnsi="Times New Roman" w:cs="Times New Roman"/>
          <w:sz w:val="24"/>
          <w:szCs w:val="24"/>
        </w:rPr>
        <w:t>ional</w:t>
      </w:r>
      <w:r w:rsidRPr="00933FD8">
        <w:rPr>
          <w:rFonts w:ascii="Times New Roman" w:hAnsi="Times New Roman" w:cs="Times New Roman"/>
          <w:sz w:val="24"/>
          <w:szCs w:val="24"/>
        </w:rPr>
        <w:t xml:space="preserve"> de Etică a Cercetării </w:t>
      </w:r>
      <w:r w:rsidR="00432971" w:rsidRPr="00933FD8">
        <w:rPr>
          <w:rFonts w:ascii="Times New Roman" w:hAnsi="Times New Roman" w:cs="Times New Roman"/>
          <w:sz w:val="24"/>
          <w:szCs w:val="24"/>
        </w:rPr>
        <w:t>Științifice</w:t>
      </w:r>
      <w:r w:rsidRPr="00933FD8">
        <w:rPr>
          <w:rFonts w:ascii="Times New Roman" w:hAnsi="Times New Roman" w:cs="Times New Roman"/>
          <w:sz w:val="24"/>
          <w:szCs w:val="24"/>
        </w:rPr>
        <w:t xml:space="preserve">, Dezvoltării Tehnologice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Inovării, după caz. CNATDCU sau CNEMU, după caz, se </w:t>
      </w:r>
      <w:r w:rsidR="00432971" w:rsidRPr="00933FD8">
        <w:rPr>
          <w:rFonts w:ascii="Times New Roman" w:hAnsi="Times New Roman" w:cs="Times New Roman"/>
          <w:sz w:val="24"/>
          <w:szCs w:val="24"/>
        </w:rPr>
        <w:t>pronunță</w:t>
      </w:r>
      <w:r w:rsidRPr="00933FD8">
        <w:rPr>
          <w:rFonts w:ascii="Times New Roman" w:hAnsi="Times New Roman" w:cs="Times New Roman"/>
          <w:sz w:val="24"/>
          <w:szCs w:val="24"/>
        </w:rPr>
        <w:t xml:space="preserve"> prin decizie motivată în termen de 45 de zile calendaristice, care se comunică </w:t>
      </w:r>
      <w:r w:rsidR="00432971" w:rsidRPr="00933FD8">
        <w:rPr>
          <w:rFonts w:ascii="Times New Roman" w:hAnsi="Times New Roman" w:cs="Times New Roman"/>
          <w:sz w:val="24"/>
          <w:szCs w:val="24"/>
        </w:rPr>
        <w:t>instituției</w:t>
      </w:r>
      <w:r w:rsidRPr="00933FD8">
        <w:rPr>
          <w:rFonts w:ascii="Times New Roman" w:hAnsi="Times New Roman" w:cs="Times New Roman"/>
          <w:sz w:val="24"/>
          <w:szCs w:val="24"/>
        </w:rPr>
        <w:t xml:space="preserve"> de </w:t>
      </w:r>
      <w:r w:rsidR="00432971" w:rsidRPr="00933FD8">
        <w:rPr>
          <w:rFonts w:ascii="Times New Roman" w:hAnsi="Times New Roman" w:cs="Times New Roman"/>
          <w:sz w:val="24"/>
          <w:szCs w:val="24"/>
        </w:rPr>
        <w:t>învățământ</w:t>
      </w:r>
      <w:r w:rsidRPr="00933FD8">
        <w:rPr>
          <w:rFonts w:ascii="Times New Roman" w:hAnsi="Times New Roman" w:cs="Times New Roman"/>
          <w:sz w:val="24"/>
          <w:szCs w:val="24"/>
        </w:rPr>
        <w:t xml:space="preserve"> superior, comisiei de etică universitară. Consiliul </w:t>
      </w:r>
      <w:r w:rsidR="00432971" w:rsidRPr="00933FD8">
        <w:rPr>
          <w:rFonts w:ascii="Times New Roman" w:hAnsi="Times New Roman" w:cs="Times New Roman"/>
          <w:sz w:val="24"/>
          <w:szCs w:val="24"/>
        </w:rPr>
        <w:t>National</w:t>
      </w:r>
      <w:r w:rsidRPr="00933FD8">
        <w:rPr>
          <w:rFonts w:ascii="Times New Roman" w:hAnsi="Times New Roman" w:cs="Times New Roman"/>
          <w:sz w:val="24"/>
          <w:szCs w:val="24"/>
        </w:rPr>
        <w:t xml:space="preserve"> de Etică a Cercetării </w:t>
      </w:r>
      <w:r w:rsidR="00432971" w:rsidRPr="00933FD8">
        <w:rPr>
          <w:rFonts w:ascii="Times New Roman" w:hAnsi="Times New Roman" w:cs="Times New Roman"/>
          <w:sz w:val="24"/>
          <w:szCs w:val="24"/>
        </w:rPr>
        <w:t>Științifice</w:t>
      </w:r>
      <w:r w:rsidRPr="00933FD8">
        <w:rPr>
          <w:rFonts w:ascii="Times New Roman" w:hAnsi="Times New Roman" w:cs="Times New Roman"/>
          <w:sz w:val="24"/>
          <w:szCs w:val="24"/>
        </w:rPr>
        <w:t xml:space="preserve">, Dezvoltării Tehnologice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Inovării se </w:t>
      </w:r>
      <w:r w:rsidR="00432971" w:rsidRPr="00933FD8">
        <w:rPr>
          <w:rFonts w:ascii="Times New Roman" w:hAnsi="Times New Roman" w:cs="Times New Roman"/>
          <w:sz w:val="24"/>
          <w:szCs w:val="24"/>
        </w:rPr>
        <w:t>pronunță</w:t>
      </w:r>
      <w:r w:rsidRPr="00933FD8">
        <w:rPr>
          <w:rFonts w:ascii="Times New Roman" w:hAnsi="Times New Roman" w:cs="Times New Roman"/>
          <w:sz w:val="24"/>
          <w:szCs w:val="24"/>
        </w:rPr>
        <w:t xml:space="preserve"> în conformitate cu prevederile Legii nr. 206/2004 privind buna conduită în cercetarea </w:t>
      </w:r>
      <w:r w:rsidR="00432971" w:rsidRPr="00933FD8">
        <w:rPr>
          <w:rFonts w:ascii="Times New Roman" w:hAnsi="Times New Roman" w:cs="Times New Roman"/>
          <w:sz w:val="24"/>
          <w:szCs w:val="24"/>
        </w:rPr>
        <w:t>științifică</w:t>
      </w:r>
      <w:r w:rsidRPr="00933FD8">
        <w:rPr>
          <w:rFonts w:ascii="Times New Roman" w:hAnsi="Times New Roman" w:cs="Times New Roman"/>
          <w:sz w:val="24"/>
          <w:szCs w:val="24"/>
        </w:rPr>
        <w:t>, dezvoltarea tehnologică şi inovare, cu modificările şi completările ulterioare.</w:t>
      </w:r>
    </w:p>
    <w:p w14:paraId="44E52AFD" w14:textId="601233CA" w:rsidR="00B70B4C" w:rsidRDefault="00933FD8" w:rsidP="00933FD8">
      <w:pPr>
        <w:widowControl w:val="0"/>
        <w:autoSpaceDE w:val="0"/>
        <w:spacing w:after="0" w:line="276" w:lineRule="auto"/>
        <w:jc w:val="both"/>
        <w:rPr>
          <w:rFonts w:ascii="Times New Roman" w:hAnsi="Times New Roman" w:cs="Times New Roman"/>
          <w:sz w:val="24"/>
          <w:szCs w:val="24"/>
        </w:rPr>
      </w:pPr>
      <w:r w:rsidRPr="00933FD8">
        <w:rPr>
          <w:rFonts w:ascii="Times New Roman" w:hAnsi="Times New Roman" w:cs="Times New Roman"/>
          <w:sz w:val="24"/>
          <w:szCs w:val="24"/>
        </w:rPr>
        <w:t>(</w:t>
      </w:r>
      <w:r w:rsidR="00B70B4C">
        <w:rPr>
          <w:rFonts w:ascii="Times New Roman" w:hAnsi="Times New Roman" w:cs="Times New Roman"/>
          <w:sz w:val="24"/>
          <w:szCs w:val="24"/>
        </w:rPr>
        <w:t>3</w:t>
      </w:r>
      <w:r w:rsidRPr="00933FD8">
        <w:rPr>
          <w:rFonts w:ascii="Times New Roman" w:hAnsi="Times New Roman" w:cs="Times New Roman"/>
          <w:sz w:val="24"/>
          <w:szCs w:val="24"/>
        </w:rPr>
        <w:t>)</w:t>
      </w:r>
      <w:r w:rsidR="00B70B4C">
        <w:rPr>
          <w:rFonts w:ascii="Times New Roman" w:hAnsi="Times New Roman" w:cs="Times New Roman"/>
          <w:sz w:val="24"/>
          <w:szCs w:val="24"/>
        </w:rPr>
        <w:t xml:space="preserve"> </w:t>
      </w:r>
      <w:r w:rsidRPr="00933FD8">
        <w:rPr>
          <w:rFonts w:ascii="Times New Roman" w:hAnsi="Times New Roman" w:cs="Times New Roman"/>
          <w:sz w:val="24"/>
          <w:szCs w:val="24"/>
        </w:rPr>
        <w:t xml:space="preserve">În </w:t>
      </w:r>
      <w:r w:rsidR="00432971" w:rsidRPr="00933FD8">
        <w:rPr>
          <w:rFonts w:ascii="Times New Roman" w:hAnsi="Times New Roman" w:cs="Times New Roman"/>
          <w:sz w:val="24"/>
          <w:szCs w:val="24"/>
        </w:rPr>
        <w:t>situația</w:t>
      </w:r>
      <w:r w:rsidRPr="00933FD8">
        <w:rPr>
          <w:rFonts w:ascii="Times New Roman" w:hAnsi="Times New Roman" w:cs="Times New Roman"/>
          <w:sz w:val="24"/>
          <w:szCs w:val="24"/>
        </w:rPr>
        <w:t xml:space="preserve"> în care decizia CNATDCU sau CNEMU, după caz, este diferită de cea a comisiilor de etică de la nivelul </w:t>
      </w:r>
      <w:r w:rsidR="00432971" w:rsidRPr="00933FD8">
        <w:rPr>
          <w:rFonts w:ascii="Times New Roman" w:hAnsi="Times New Roman" w:cs="Times New Roman"/>
          <w:sz w:val="24"/>
          <w:szCs w:val="24"/>
        </w:rPr>
        <w:t>instituțiilor</w:t>
      </w:r>
      <w:r w:rsidRPr="00933FD8">
        <w:rPr>
          <w:rFonts w:ascii="Times New Roman" w:hAnsi="Times New Roman" w:cs="Times New Roman"/>
          <w:sz w:val="24"/>
          <w:szCs w:val="24"/>
        </w:rPr>
        <w:t xml:space="preserve"> de </w:t>
      </w:r>
      <w:r w:rsidR="00432971" w:rsidRPr="00933FD8">
        <w:rPr>
          <w:rFonts w:ascii="Times New Roman" w:hAnsi="Times New Roman" w:cs="Times New Roman"/>
          <w:sz w:val="24"/>
          <w:szCs w:val="24"/>
        </w:rPr>
        <w:t>învățământ</w:t>
      </w:r>
      <w:r w:rsidRPr="00933FD8">
        <w:rPr>
          <w:rFonts w:ascii="Times New Roman" w:hAnsi="Times New Roman" w:cs="Times New Roman"/>
          <w:sz w:val="24"/>
          <w:szCs w:val="24"/>
        </w:rPr>
        <w:t xml:space="preserve"> superior, aceasta va fi pusă în aplicare de </w:t>
      </w:r>
      <w:r w:rsidR="00432971" w:rsidRPr="00933FD8">
        <w:rPr>
          <w:rFonts w:ascii="Times New Roman" w:hAnsi="Times New Roman" w:cs="Times New Roman"/>
          <w:sz w:val="24"/>
          <w:szCs w:val="24"/>
        </w:rPr>
        <w:t>instituția</w:t>
      </w:r>
      <w:r w:rsidRPr="00933FD8">
        <w:rPr>
          <w:rFonts w:ascii="Times New Roman" w:hAnsi="Times New Roman" w:cs="Times New Roman"/>
          <w:sz w:val="24"/>
          <w:szCs w:val="24"/>
        </w:rPr>
        <w:t xml:space="preserve"> de </w:t>
      </w:r>
      <w:r w:rsidR="00432971" w:rsidRPr="00933FD8">
        <w:rPr>
          <w:rFonts w:ascii="Times New Roman" w:hAnsi="Times New Roman" w:cs="Times New Roman"/>
          <w:sz w:val="24"/>
          <w:szCs w:val="24"/>
        </w:rPr>
        <w:t>învățământ</w:t>
      </w:r>
      <w:r w:rsidRPr="00933FD8">
        <w:rPr>
          <w:rFonts w:ascii="Times New Roman" w:hAnsi="Times New Roman" w:cs="Times New Roman"/>
          <w:sz w:val="24"/>
          <w:szCs w:val="24"/>
        </w:rPr>
        <w:t xml:space="preserve"> superior în termen de 30 de zile calendaristice de la comunicare. Nepunerea în aplicare a deciziilor CNATDCU sau CNEMU, după caz, reprezintă o încălcare a răspunderii publice, </w:t>
      </w:r>
      <w:r w:rsidR="00432971" w:rsidRPr="00933FD8">
        <w:rPr>
          <w:rFonts w:ascii="Times New Roman" w:hAnsi="Times New Roman" w:cs="Times New Roman"/>
          <w:sz w:val="24"/>
          <w:szCs w:val="24"/>
        </w:rPr>
        <w:t>sancționată</w:t>
      </w:r>
      <w:r w:rsidRPr="00933FD8">
        <w:rPr>
          <w:rFonts w:ascii="Times New Roman" w:hAnsi="Times New Roman" w:cs="Times New Roman"/>
          <w:sz w:val="24"/>
          <w:szCs w:val="24"/>
        </w:rPr>
        <w:t xml:space="preserve"> conform art. 174 alin. (5). Decizia finală se comunică persoanei cercetate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persoanei care a formulat sesizarea de către CNATDCU sau CNEMU, după caz, în termen de 10 zile calendaristice de la emiterea deciziei. Dreptul de a se adresa </w:t>
      </w:r>
      <w:r w:rsidR="00432971" w:rsidRPr="00933FD8">
        <w:rPr>
          <w:rFonts w:ascii="Times New Roman" w:hAnsi="Times New Roman" w:cs="Times New Roman"/>
          <w:sz w:val="24"/>
          <w:szCs w:val="24"/>
        </w:rPr>
        <w:t>instanței</w:t>
      </w:r>
      <w:r w:rsidRPr="00933FD8">
        <w:rPr>
          <w:rFonts w:ascii="Times New Roman" w:hAnsi="Times New Roman" w:cs="Times New Roman"/>
          <w:sz w:val="24"/>
          <w:szCs w:val="24"/>
        </w:rPr>
        <w:t xml:space="preserve"> </w:t>
      </w:r>
      <w:r w:rsidR="00432971" w:rsidRPr="00933FD8">
        <w:rPr>
          <w:rFonts w:ascii="Times New Roman" w:hAnsi="Times New Roman" w:cs="Times New Roman"/>
          <w:sz w:val="24"/>
          <w:szCs w:val="24"/>
        </w:rPr>
        <w:t>judecătorești</w:t>
      </w:r>
      <w:r w:rsidRPr="00933FD8">
        <w:rPr>
          <w:rFonts w:ascii="Times New Roman" w:hAnsi="Times New Roman" w:cs="Times New Roman"/>
          <w:sz w:val="24"/>
          <w:szCs w:val="24"/>
        </w:rPr>
        <w:t xml:space="preserve"> este garantat.</w:t>
      </w:r>
      <w:r w:rsidR="00B70B4C">
        <w:rPr>
          <w:rFonts w:ascii="Times New Roman" w:hAnsi="Times New Roman" w:cs="Times New Roman"/>
          <w:sz w:val="24"/>
          <w:szCs w:val="24"/>
        </w:rPr>
        <w:t xml:space="preserve"> </w:t>
      </w:r>
    </w:p>
    <w:p w14:paraId="0F91300B" w14:textId="6224DFB2" w:rsidR="00B70B4C" w:rsidRDefault="00933FD8" w:rsidP="00933FD8">
      <w:pPr>
        <w:widowControl w:val="0"/>
        <w:autoSpaceDE w:val="0"/>
        <w:spacing w:after="0" w:line="276" w:lineRule="auto"/>
        <w:jc w:val="both"/>
        <w:rPr>
          <w:rFonts w:ascii="Times New Roman" w:hAnsi="Times New Roman" w:cs="Times New Roman"/>
          <w:sz w:val="24"/>
          <w:szCs w:val="24"/>
        </w:rPr>
      </w:pPr>
      <w:r w:rsidRPr="00933FD8">
        <w:rPr>
          <w:rFonts w:ascii="Times New Roman" w:hAnsi="Times New Roman" w:cs="Times New Roman"/>
          <w:sz w:val="24"/>
          <w:szCs w:val="24"/>
        </w:rPr>
        <w:t>(</w:t>
      </w:r>
      <w:r w:rsidR="00B70B4C">
        <w:rPr>
          <w:rFonts w:ascii="Times New Roman" w:hAnsi="Times New Roman" w:cs="Times New Roman"/>
          <w:sz w:val="24"/>
          <w:szCs w:val="24"/>
        </w:rPr>
        <w:t>4</w:t>
      </w:r>
      <w:r w:rsidRPr="00933FD8">
        <w:rPr>
          <w:rFonts w:ascii="Times New Roman" w:hAnsi="Times New Roman" w:cs="Times New Roman"/>
          <w:sz w:val="24"/>
          <w:szCs w:val="24"/>
        </w:rPr>
        <w:t>)</w:t>
      </w:r>
      <w:r w:rsidR="00B70B4C">
        <w:rPr>
          <w:rFonts w:ascii="Times New Roman" w:hAnsi="Times New Roman" w:cs="Times New Roman"/>
          <w:sz w:val="24"/>
          <w:szCs w:val="24"/>
        </w:rPr>
        <w:t xml:space="preserve"> </w:t>
      </w:r>
      <w:r w:rsidRPr="00933FD8">
        <w:rPr>
          <w:rFonts w:ascii="Times New Roman" w:hAnsi="Times New Roman" w:cs="Times New Roman"/>
          <w:sz w:val="24"/>
          <w:szCs w:val="24"/>
        </w:rPr>
        <w:t xml:space="preserve">În </w:t>
      </w:r>
      <w:r w:rsidR="00432971" w:rsidRPr="00933FD8">
        <w:rPr>
          <w:rFonts w:ascii="Times New Roman" w:hAnsi="Times New Roman" w:cs="Times New Roman"/>
          <w:sz w:val="24"/>
          <w:szCs w:val="24"/>
        </w:rPr>
        <w:t>situația</w:t>
      </w:r>
      <w:r w:rsidRPr="00933FD8">
        <w:rPr>
          <w:rFonts w:ascii="Times New Roman" w:hAnsi="Times New Roman" w:cs="Times New Roman"/>
          <w:sz w:val="24"/>
          <w:szCs w:val="24"/>
        </w:rPr>
        <w:t xml:space="preserve"> în care hotărârea comisiei de etică universitară nu este contestată în termenul prevăzut la alin. (</w:t>
      </w:r>
      <w:r w:rsidR="00B70B4C">
        <w:rPr>
          <w:rFonts w:ascii="Times New Roman" w:hAnsi="Times New Roman" w:cs="Times New Roman"/>
          <w:sz w:val="24"/>
          <w:szCs w:val="24"/>
        </w:rPr>
        <w:t>2</w:t>
      </w:r>
      <w:r w:rsidRPr="00933FD8">
        <w:rPr>
          <w:rFonts w:ascii="Times New Roman" w:hAnsi="Times New Roman" w:cs="Times New Roman"/>
          <w:sz w:val="24"/>
          <w:szCs w:val="24"/>
        </w:rPr>
        <w:t xml:space="preserve">), aceasta devine obligatoriu de îndeplinit pentru persoana cercetată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pentru </w:t>
      </w:r>
      <w:r w:rsidR="00432971" w:rsidRPr="00933FD8">
        <w:rPr>
          <w:rFonts w:ascii="Times New Roman" w:hAnsi="Times New Roman" w:cs="Times New Roman"/>
          <w:sz w:val="24"/>
          <w:szCs w:val="24"/>
        </w:rPr>
        <w:t>instituția</w:t>
      </w:r>
      <w:r w:rsidRPr="00933FD8">
        <w:rPr>
          <w:rFonts w:ascii="Times New Roman" w:hAnsi="Times New Roman" w:cs="Times New Roman"/>
          <w:sz w:val="24"/>
          <w:szCs w:val="24"/>
        </w:rPr>
        <w:t xml:space="preserve"> de </w:t>
      </w:r>
      <w:r w:rsidR="00432971" w:rsidRPr="00933FD8">
        <w:rPr>
          <w:rFonts w:ascii="Times New Roman" w:hAnsi="Times New Roman" w:cs="Times New Roman"/>
          <w:sz w:val="24"/>
          <w:szCs w:val="24"/>
        </w:rPr>
        <w:t>învățământ</w:t>
      </w:r>
      <w:r w:rsidRPr="00933FD8">
        <w:rPr>
          <w:rFonts w:ascii="Times New Roman" w:hAnsi="Times New Roman" w:cs="Times New Roman"/>
          <w:sz w:val="24"/>
          <w:szCs w:val="24"/>
        </w:rPr>
        <w:t xml:space="preserve"> superior. În termen de 30 de zile de la rămânerea definitivă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obligatorie a hotărârii comisiei de etică universitară, aceasta este pusă în aplicare la nivelul </w:t>
      </w:r>
      <w:r w:rsidR="00432971" w:rsidRPr="00933FD8">
        <w:rPr>
          <w:rFonts w:ascii="Times New Roman" w:hAnsi="Times New Roman" w:cs="Times New Roman"/>
          <w:sz w:val="24"/>
          <w:szCs w:val="24"/>
        </w:rPr>
        <w:t>instituției</w:t>
      </w:r>
      <w:r w:rsidRPr="00933FD8">
        <w:rPr>
          <w:rFonts w:ascii="Times New Roman" w:hAnsi="Times New Roman" w:cs="Times New Roman"/>
          <w:sz w:val="24"/>
          <w:szCs w:val="24"/>
        </w:rPr>
        <w:t xml:space="preserve"> de </w:t>
      </w:r>
      <w:r w:rsidR="00432971" w:rsidRPr="00933FD8">
        <w:rPr>
          <w:rFonts w:ascii="Times New Roman" w:hAnsi="Times New Roman" w:cs="Times New Roman"/>
          <w:sz w:val="24"/>
          <w:szCs w:val="24"/>
        </w:rPr>
        <w:t>învățământ</w:t>
      </w:r>
      <w:r w:rsidRPr="00933FD8">
        <w:rPr>
          <w:rFonts w:ascii="Times New Roman" w:hAnsi="Times New Roman" w:cs="Times New Roman"/>
          <w:sz w:val="24"/>
          <w:szCs w:val="24"/>
        </w:rPr>
        <w:t xml:space="preserve"> superior, cu avizul prevăzut la art. 164.</w:t>
      </w:r>
      <w:r w:rsidR="00326F13">
        <w:rPr>
          <w:rFonts w:ascii="Times New Roman" w:hAnsi="Times New Roman" w:cs="Times New Roman"/>
          <w:sz w:val="24"/>
          <w:szCs w:val="24"/>
        </w:rPr>
        <w:t xml:space="preserve"> Din Legea învățământului superior.</w:t>
      </w:r>
      <w:r w:rsidRPr="00933FD8">
        <w:rPr>
          <w:rFonts w:ascii="Times New Roman" w:hAnsi="Times New Roman" w:cs="Times New Roman"/>
          <w:sz w:val="24"/>
          <w:szCs w:val="24"/>
        </w:rPr>
        <w:t xml:space="preserve"> Acest lucru se comunică </w:t>
      </w:r>
      <w:r w:rsidR="00432971" w:rsidRPr="00933FD8">
        <w:rPr>
          <w:rFonts w:ascii="Times New Roman" w:hAnsi="Times New Roman" w:cs="Times New Roman"/>
          <w:sz w:val="24"/>
          <w:szCs w:val="24"/>
        </w:rPr>
        <w:t>părților</w:t>
      </w:r>
      <w:r w:rsidRPr="00933FD8">
        <w:rPr>
          <w:rFonts w:ascii="Times New Roman" w:hAnsi="Times New Roman" w:cs="Times New Roman"/>
          <w:sz w:val="24"/>
          <w:szCs w:val="24"/>
        </w:rPr>
        <w:t xml:space="preserve"> implicate.</w:t>
      </w:r>
    </w:p>
    <w:p w14:paraId="60BAEB41" w14:textId="58AA8E00" w:rsidR="00B70B4C" w:rsidRDefault="00933FD8" w:rsidP="00933FD8">
      <w:pPr>
        <w:widowControl w:val="0"/>
        <w:autoSpaceDE w:val="0"/>
        <w:spacing w:after="0" w:line="276" w:lineRule="auto"/>
        <w:jc w:val="both"/>
        <w:rPr>
          <w:rFonts w:ascii="Times New Roman" w:hAnsi="Times New Roman" w:cs="Times New Roman"/>
          <w:sz w:val="24"/>
          <w:szCs w:val="24"/>
        </w:rPr>
      </w:pPr>
      <w:r w:rsidRPr="00933FD8">
        <w:rPr>
          <w:rFonts w:ascii="Times New Roman" w:hAnsi="Times New Roman" w:cs="Times New Roman"/>
          <w:sz w:val="24"/>
          <w:szCs w:val="24"/>
        </w:rPr>
        <w:t>(</w:t>
      </w:r>
      <w:r w:rsidR="00B70B4C">
        <w:rPr>
          <w:rFonts w:ascii="Times New Roman" w:hAnsi="Times New Roman" w:cs="Times New Roman"/>
          <w:sz w:val="24"/>
          <w:szCs w:val="24"/>
        </w:rPr>
        <w:t>5</w:t>
      </w:r>
      <w:r w:rsidRPr="00933FD8">
        <w:rPr>
          <w:rFonts w:ascii="Times New Roman" w:hAnsi="Times New Roman" w:cs="Times New Roman"/>
          <w:sz w:val="24"/>
          <w:szCs w:val="24"/>
        </w:rPr>
        <w:t>)</w:t>
      </w:r>
      <w:r w:rsidR="00B70B4C">
        <w:rPr>
          <w:rFonts w:ascii="Times New Roman" w:hAnsi="Times New Roman" w:cs="Times New Roman"/>
          <w:sz w:val="24"/>
          <w:szCs w:val="24"/>
        </w:rPr>
        <w:t xml:space="preserve"> </w:t>
      </w:r>
      <w:r w:rsidRPr="00933FD8">
        <w:rPr>
          <w:rFonts w:ascii="Times New Roman" w:hAnsi="Times New Roman" w:cs="Times New Roman"/>
          <w:sz w:val="24"/>
          <w:szCs w:val="24"/>
        </w:rPr>
        <w:t xml:space="preserve">În </w:t>
      </w:r>
      <w:r w:rsidR="00432971" w:rsidRPr="00933FD8">
        <w:rPr>
          <w:rFonts w:ascii="Times New Roman" w:hAnsi="Times New Roman" w:cs="Times New Roman"/>
          <w:sz w:val="24"/>
          <w:szCs w:val="24"/>
        </w:rPr>
        <w:t>situația</w:t>
      </w:r>
      <w:r w:rsidRPr="00933FD8">
        <w:rPr>
          <w:rFonts w:ascii="Times New Roman" w:hAnsi="Times New Roman" w:cs="Times New Roman"/>
          <w:sz w:val="24"/>
          <w:szCs w:val="24"/>
        </w:rPr>
        <w:t xml:space="preserve"> în care comisia de etică universitară constată </w:t>
      </w:r>
      <w:r w:rsidR="00432971" w:rsidRPr="00933FD8">
        <w:rPr>
          <w:rFonts w:ascii="Times New Roman" w:hAnsi="Times New Roman" w:cs="Times New Roman"/>
          <w:sz w:val="24"/>
          <w:szCs w:val="24"/>
        </w:rPr>
        <w:t>existența</w:t>
      </w:r>
      <w:r w:rsidRPr="00933FD8">
        <w:rPr>
          <w:rFonts w:ascii="Times New Roman" w:hAnsi="Times New Roman" w:cs="Times New Roman"/>
          <w:sz w:val="24"/>
          <w:szCs w:val="24"/>
        </w:rPr>
        <w:t xml:space="preserve"> plagiatului în cadrul unei teze de doctorat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hotărârea nu a fost contestată în termenul prevăzut la alin. (</w:t>
      </w:r>
      <w:r w:rsidR="00B70B4C">
        <w:rPr>
          <w:rFonts w:ascii="Times New Roman" w:hAnsi="Times New Roman" w:cs="Times New Roman"/>
          <w:sz w:val="24"/>
          <w:szCs w:val="24"/>
        </w:rPr>
        <w:t>2</w:t>
      </w:r>
      <w:r w:rsidRPr="00933FD8">
        <w:rPr>
          <w:rFonts w:ascii="Times New Roman" w:hAnsi="Times New Roman" w:cs="Times New Roman"/>
          <w:sz w:val="24"/>
          <w:szCs w:val="24"/>
        </w:rPr>
        <w:t xml:space="preserve">) sau în </w:t>
      </w:r>
      <w:r w:rsidR="00432971" w:rsidRPr="00933FD8">
        <w:rPr>
          <w:rFonts w:ascii="Times New Roman" w:hAnsi="Times New Roman" w:cs="Times New Roman"/>
          <w:sz w:val="24"/>
          <w:szCs w:val="24"/>
        </w:rPr>
        <w:t>situația</w:t>
      </w:r>
      <w:r w:rsidRPr="00933FD8">
        <w:rPr>
          <w:rFonts w:ascii="Times New Roman" w:hAnsi="Times New Roman" w:cs="Times New Roman"/>
          <w:sz w:val="24"/>
          <w:szCs w:val="24"/>
        </w:rPr>
        <w:t xml:space="preserve"> în care CNATDCU constată </w:t>
      </w:r>
      <w:r w:rsidR="00432971" w:rsidRPr="00933FD8">
        <w:rPr>
          <w:rFonts w:ascii="Times New Roman" w:hAnsi="Times New Roman" w:cs="Times New Roman"/>
          <w:sz w:val="24"/>
          <w:szCs w:val="24"/>
        </w:rPr>
        <w:t>existența</w:t>
      </w:r>
      <w:r w:rsidRPr="00933FD8">
        <w:rPr>
          <w:rFonts w:ascii="Times New Roman" w:hAnsi="Times New Roman" w:cs="Times New Roman"/>
          <w:sz w:val="24"/>
          <w:szCs w:val="24"/>
        </w:rPr>
        <w:t xml:space="preserve"> plagiatului în cadrul unei teze de doctorat ori nu a fost formulată o </w:t>
      </w:r>
      <w:r w:rsidR="00432971" w:rsidRPr="00933FD8">
        <w:rPr>
          <w:rFonts w:ascii="Times New Roman" w:hAnsi="Times New Roman" w:cs="Times New Roman"/>
          <w:sz w:val="24"/>
          <w:szCs w:val="24"/>
        </w:rPr>
        <w:t>acțiune</w:t>
      </w:r>
      <w:r w:rsidRPr="00933FD8">
        <w:rPr>
          <w:rFonts w:ascii="Times New Roman" w:hAnsi="Times New Roman" w:cs="Times New Roman"/>
          <w:sz w:val="24"/>
          <w:szCs w:val="24"/>
        </w:rPr>
        <w:t xml:space="preserve"> conform alin. (</w:t>
      </w:r>
      <w:r w:rsidR="00B70B4C">
        <w:rPr>
          <w:rFonts w:ascii="Times New Roman" w:hAnsi="Times New Roman" w:cs="Times New Roman"/>
          <w:sz w:val="24"/>
          <w:szCs w:val="24"/>
        </w:rPr>
        <w:t>3</w:t>
      </w:r>
      <w:r w:rsidRPr="00933FD8">
        <w:rPr>
          <w:rFonts w:ascii="Times New Roman" w:hAnsi="Times New Roman" w:cs="Times New Roman"/>
          <w:sz w:val="24"/>
          <w:szCs w:val="24"/>
        </w:rPr>
        <w:t xml:space="preserve">) în termen de 10 zile de la data comunicării deciziei CNADTCU, aceasta este comunicată rectorului care, în termen de maximum 30 de zile, are </w:t>
      </w:r>
      <w:r w:rsidR="00432971" w:rsidRPr="00933FD8">
        <w:rPr>
          <w:rFonts w:ascii="Times New Roman" w:hAnsi="Times New Roman" w:cs="Times New Roman"/>
          <w:sz w:val="24"/>
          <w:szCs w:val="24"/>
        </w:rPr>
        <w:t>obligația</w:t>
      </w:r>
      <w:r w:rsidRPr="00933FD8">
        <w:rPr>
          <w:rFonts w:ascii="Times New Roman" w:hAnsi="Times New Roman" w:cs="Times New Roman"/>
          <w:sz w:val="24"/>
          <w:szCs w:val="24"/>
        </w:rPr>
        <w:t xml:space="preserve"> de a formula </w:t>
      </w:r>
      <w:r w:rsidR="00432971" w:rsidRPr="00933FD8">
        <w:rPr>
          <w:rFonts w:ascii="Times New Roman" w:hAnsi="Times New Roman" w:cs="Times New Roman"/>
          <w:sz w:val="24"/>
          <w:szCs w:val="24"/>
        </w:rPr>
        <w:t>acțiune</w:t>
      </w:r>
      <w:r w:rsidRPr="00933FD8">
        <w:rPr>
          <w:rFonts w:ascii="Times New Roman" w:hAnsi="Times New Roman" w:cs="Times New Roman"/>
          <w:sz w:val="24"/>
          <w:szCs w:val="24"/>
        </w:rPr>
        <w:t xml:space="preserve"> în contencios administrativ, în vederea anulării diplomei de doctor, pentru diplomele acordate de </w:t>
      </w:r>
      <w:r w:rsidR="00432971" w:rsidRPr="00933FD8">
        <w:rPr>
          <w:rFonts w:ascii="Times New Roman" w:hAnsi="Times New Roman" w:cs="Times New Roman"/>
          <w:sz w:val="24"/>
          <w:szCs w:val="24"/>
        </w:rPr>
        <w:t>instituția</w:t>
      </w:r>
      <w:r w:rsidRPr="00933FD8">
        <w:rPr>
          <w:rFonts w:ascii="Times New Roman" w:hAnsi="Times New Roman" w:cs="Times New Roman"/>
          <w:sz w:val="24"/>
          <w:szCs w:val="24"/>
        </w:rPr>
        <w:t xml:space="preserve"> de </w:t>
      </w:r>
      <w:r w:rsidR="00432971" w:rsidRPr="00933FD8">
        <w:rPr>
          <w:rFonts w:ascii="Times New Roman" w:hAnsi="Times New Roman" w:cs="Times New Roman"/>
          <w:sz w:val="24"/>
          <w:szCs w:val="24"/>
        </w:rPr>
        <w:t>învățământ</w:t>
      </w:r>
      <w:r w:rsidRPr="00933FD8">
        <w:rPr>
          <w:rFonts w:ascii="Times New Roman" w:hAnsi="Times New Roman" w:cs="Times New Roman"/>
          <w:sz w:val="24"/>
          <w:szCs w:val="24"/>
        </w:rPr>
        <w:t xml:space="preserve"> superior, dacă diploma de doctor a intrat în circuitul civil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a născut drepturi subiective garantate de lege. În </w:t>
      </w:r>
      <w:r w:rsidR="00432971" w:rsidRPr="00933FD8">
        <w:rPr>
          <w:rFonts w:ascii="Times New Roman" w:hAnsi="Times New Roman" w:cs="Times New Roman"/>
          <w:sz w:val="24"/>
          <w:szCs w:val="24"/>
        </w:rPr>
        <w:t>situația</w:t>
      </w:r>
      <w:r w:rsidRPr="00933FD8">
        <w:rPr>
          <w:rFonts w:ascii="Times New Roman" w:hAnsi="Times New Roman" w:cs="Times New Roman"/>
          <w:sz w:val="24"/>
          <w:szCs w:val="24"/>
        </w:rPr>
        <w:t xml:space="preserve"> în care rectorul nu </w:t>
      </w:r>
      <w:r w:rsidR="00432971" w:rsidRPr="00933FD8">
        <w:rPr>
          <w:rFonts w:ascii="Times New Roman" w:hAnsi="Times New Roman" w:cs="Times New Roman"/>
          <w:sz w:val="24"/>
          <w:szCs w:val="24"/>
        </w:rPr>
        <w:t>inițiază</w:t>
      </w:r>
      <w:r w:rsidRPr="00933FD8">
        <w:rPr>
          <w:rFonts w:ascii="Times New Roman" w:hAnsi="Times New Roman" w:cs="Times New Roman"/>
          <w:sz w:val="24"/>
          <w:szCs w:val="24"/>
        </w:rPr>
        <w:t xml:space="preserve"> </w:t>
      </w:r>
      <w:r w:rsidR="00432971" w:rsidRPr="00933FD8">
        <w:rPr>
          <w:rFonts w:ascii="Times New Roman" w:hAnsi="Times New Roman" w:cs="Times New Roman"/>
          <w:sz w:val="24"/>
          <w:szCs w:val="24"/>
        </w:rPr>
        <w:t>acțiunea</w:t>
      </w:r>
      <w:r w:rsidRPr="00933FD8">
        <w:rPr>
          <w:rFonts w:ascii="Times New Roman" w:hAnsi="Times New Roman" w:cs="Times New Roman"/>
          <w:sz w:val="24"/>
          <w:szCs w:val="24"/>
        </w:rPr>
        <w:t xml:space="preserve"> de anulare a diplomei de doctor, Ministerul </w:t>
      </w:r>
      <w:r w:rsidR="00432971" w:rsidRPr="00933FD8">
        <w:rPr>
          <w:rFonts w:ascii="Times New Roman" w:hAnsi="Times New Roman" w:cs="Times New Roman"/>
          <w:sz w:val="24"/>
          <w:szCs w:val="24"/>
        </w:rPr>
        <w:t>Educației</w:t>
      </w:r>
      <w:r w:rsidRPr="00933FD8">
        <w:rPr>
          <w:rFonts w:ascii="Times New Roman" w:hAnsi="Times New Roman" w:cs="Times New Roman"/>
          <w:sz w:val="24"/>
          <w:szCs w:val="24"/>
        </w:rPr>
        <w:t xml:space="preserve"> </w:t>
      </w:r>
      <w:r w:rsidR="00432971">
        <w:rPr>
          <w:rFonts w:ascii="Times New Roman" w:hAnsi="Times New Roman" w:cs="Times New Roman"/>
          <w:sz w:val="24"/>
          <w:szCs w:val="24"/>
        </w:rPr>
        <w:t xml:space="preserve">și Cercetării </w:t>
      </w:r>
      <w:r w:rsidRPr="00933FD8">
        <w:rPr>
          <w:rFonts w:ascii="Times New Roman" w:hAnsi="Times New Roman" w:cs="Times New Roman"/>
          <w:sz w:val="24"/>
          <w:szCs w:val="24"/>
        </w:rPr>
        <w:t xml:space="preserve">formulează propria </w:t>
      </w:r>
      <w:r w:rsidR="00432971" w:rsidRPr="00933FD8">
        <w:rPr>
          <w:rFonts w:ascii="Times New Roman" w:hAnsi="Times New Roman" w:cs="Times New Roman"/>
          <w:sz w:val="24"/>
          <w:szCs w:val="24"/>
        </w:rPr>
        <w:t>acțiune</w:t>
      </w:r>
      <w:r w:rsidRPr="00933FD8">
        <w:rPr>
          <w:rFonts w:ascii="Times New Roman" w:hAnsi="Times New Roman" w:cs="Times New Roman"/>
          <w:sz w:val="24"/>
          <w:szCs w:val="24"/>
        </w:rPr>
        <w:t xml:space="preserve"> în contencios administrativ, în vederea anulării diplomei de doctor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sesizează CNEMU.</w:t>
      </w:r>
    </w:p>
    <w:p w14:paraId="100610CC" w14:textId="2D7E672E" w:rsidR="00B70B4C" w:rsidRDefault="00933FD8" w:rsidP="00933FD8">
      <w:pPr>
        <w:widowControl w:val="0"/>
        <w:autoSpaceDE w:val="0"/>
        <w:spacing w:after="0" w:line="276" w:lineRule="auto"/>
        <w:jc w:val="both"/>
        <w:rPr>
          <w:rFonts w:ascii="Times New Roman" w:hAnsi="Times New Roman" w:cs="Times New Roman"/>
          <w:sz w:val="24"/>
          <w:szCs w:val="24"/>
        </w:rPr>
      </w:pPr>
      <w:r w:rsidRPr="00933FD8">
        <w:rPr>
          <w:rFonts w:ascii="Times New Roman" w:hAnsi="Times New Roman" w:cs="Times New Roman"/>
          <w:sz w:val="24"/>
          <w:szCs w:val="24"/>
        </w:rPr>
        <w:t>(</w:t>
      </w:r>
      <w:r w:rsidR="00B70B4C">
        <w:rPr>
          <w:rFonts w:ascii="Times New Roman" w:hAnsi="Times New Roman" w:cs="Times New Roman"/>
          <w:sz w:val="24"/>
          <w:szCs w:val="24"/>
        </w:rPr>
        <w:t>6</w:t>
      </w:r>
      <w:r w:rsidRPr="00933FD8">
        <w:rPr>
          <w:rFonts w:ascii="Times New Roman" w:hAnsi="Times New Roman" w:cs="Times New Roman"/>
          <w:sz w:val="24"/>
          <w:szCs w:val="24"/>
        </w:rPr>
        <w:t>)</w:t>
      </w:r>
      <w:r w:rsidR="00B70B4C">
        <w:rPr>
          <w:rFonts w:ascii="Times New Roman" w:hAnsi="Times New Roman" w:cs="Times New Roman"/>
          <w:sz w:val="24"/>
          <w:szCs w:val="24"/>
        </w:rPr>
        <w:t xml:space="preserve"> </w:t>
      </w:r>
      <w:r w:rsidRPr="00933FD8">
        <w:rPr>
          <w:rFonts w:ascii="Times New Roman" w:hAnsi="Times New Roman" w:cs="Times New Roman"/>
          <w:sz w:val="24"/>
          <w:szCs w:val="24"/>
        </w:rPr>
        <w:t xml:space="preserve">În </w:t>
      </w:r>
      <w:r w:rsidR="00432971" w:rsidRPr="00933FD8">
        <w:rPr>
          <w:rFonts w:ascii="Times New Roman" w:hAnsi="Times New Roman" w:cs="Times New Roman"/>
          <w:sz w:val="24"/>
          <w:szCs w:val="24"/>
        </w:rPr>
        <w:t>situația</w:t>
      </w:r>
      <w:r w:rsidRPr="00933FD8">
        <w:rPr>
          <w:rFonts w:ascii="Times New Roman" w:hAnsi="Times New Roman" w:cs="Times New Roman"/>
          <w:sz w:val="24"/>
          <w:szCs w:val="24"/>
        </w:rPr>
        <w:t xml:space="preserve"> în care comisia de etică universitară constată </w:t>
      </w:r>
      <w:r w:rsidR="00432971" w:rsidRPr="00933FD8">
        <w:rPr>
          <w:rFonts w:ascii="Times New Roman" w:hAnsi="Times New Roman" w:cs="Times New Roman"/>
          <w:sz w:val="24"/>
          <w:szCs w:val="24"/>
        </w:rPr>
        <w:t>existența</w:t>
      </w:r>
      <w:r w:rsidRPr="00933FD8">
        <w:rPr>
          <w:rFonts w:ascii="Times New Roman" w:hAnsi="Times New Roman" w:cs="Times New Roman"/>
          <w:sz w:val="24"/>
          <w:szCs w:val="24"/>
        </w:rPr>
        <w:t xml:space="preserve"> plagiatului în cadrul unei teze de doctorat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hotărârea nu a fost contestată în termenul prevăzut la alin. (</w:t>
      </w:r>
      <w:r w:rsidR="00B70B4C">
        <w:rPr>
          <w:rFonts w:ascii="Times New Roman" w:hAnsi="Times New Roman" w:cs="Times New Roman"/>
          <w:sz w:val="24"/>
          <w:szCs w:val="24"/>
        </w:rPr>
        <w:t>2</w:t>
      </w:r>
      <w:r w:rsidRPr="00933FD8">
        <w:rPr>
          <w:rFonts w:ascii="Times New Roman" w:hAnsi="Times New Roman" w:cs="Times New Roman"/>
          <w:sz w:val="24"/>
          <w:szCs w:val="24"/>
        </w:rPr>
        <w:t xml:space="preserve">) sau în </w:t>
      </w:r>
      <w:r w:rsidR="00432971" w:rsidRPr="00933FD8">
        <w:rPr>
          <w:rFonts w:ascii="Times New Roman" w:hAnsi="Times New Roman" w:cs="Times New Roman"/>
          <w:sz w:val="24"/>
          <w:szCs w:val="24"/>
        </w:rPr>
        <w:t>situația</w:t>
      </w:r>
      <w:r w:rsidRPr="00933FD8">
        <w:rPr>
          <w:rFonts w:ascii="Times New Roman" w:hAnsi="Times New Roman" w:cs="Times New Roman"/>
          <w:sz w:val="24"/>
          <w:szCs w:val="24"/>
        </w:rPr>
        <w:t xml:space="preserve"> în care CNATDCU constată </w:t>
      </w:r>
      <w:r w:rsidR="00432971" w:rsidRPr="00933FD8">
        <w:rPr>
          <w:rFonts w:ascii="Times New Roman" w:hAnsi="Times New Roman" w:cs="Times New Roman"/>
          <w:sz w:val="24"/>
          <w:szCs w:val="24"/>
        </w:rPr>
        <w:t>existența</w:t>
      </w:r>
      <w:r w:rsidRPr="00933FD8">
        <w:rPr>
          <w:rFonts w:ascii="Times New Roman" w:hAnsi="Times New Roman" w:cs="Times New Roman"/>
          <w:sz w:val="24"/>
          <w:szCs w:val="24"/>
        </w:rPr>
        <w:t xml:space="preserve"> plagiatului în cadrul unei teze de doctorat ori nu a fost formulată o </w:t>
      </w:r>
      <w:r w:rsidR="00432971" w:rsidRPr="00933FD8">
        <w:rPr>
          <w:rFonts w:ascii="Times New Roman" w:hAnsi="Times New Roman" w:cs="Times New Roman"/>
          <w:sz w:val="24"/>
          <w:szCs w:val="24"/>
        </w:rPr>
        <w:t>acțiune</w:t>
      </w:r>
      <w:r w:rsidRPr="00933FD8">
        <w:rPr>
          <w:rFonts w:ascii="Times New Roman" w:hAnsi="Times New Roman" w:cs="Times New Roman"/>
          <w:sz w:val="24"/>
          <w:szCs w:val="24"/>
        </w:rPr>
        <w:t xml:space="preserve"> conform alin. (</w:t>
      </w:r>
      <w:r w:rsidR="00B70B4C">
        <w:rPr>
          <w:rFonts w:ascii="Times New Roman" w:hAnsi="Times New Roman" w:cs="Times New Roman"/>
          <w:sz w:val="24"/>
          <w:szCs w:val="24"/>
        </w:rPr>
        <w:t>3</w:t>
      </w:r>
      <w:r w:rsidRPr="00933FD8">
        <w:rPr>
          <w:rFonts w:ascii="Times New Roman" w:hAnsi="Times New Roman" w:cs="Times New Roman"/>
          <w:sz w:val="24"/>
          <w:szCs w:val="24"/>
        </w:rPr>
        <w:t xml:space="preserve">) în termen de 10 zile de la data comunicării deciziei CNATDCU, aceasta este comunicată ministrului </w:t>
      </w:r>
      <w:r w:rsidR="00432971" w:rsidRPr="00933FD8">
        <w:rPr>
          <w:rFonts w:ascii="Times New Roman" w:hAnsi="Times New Roman" w:cs="Times New Roman"/>
          <w:sz w:val="24"/>
          <w:szCs w:val="24"/>
        </w:rPr>
        <w:t>educației</w:t>
      </w:r>
      <w:r w:rsidRPr="00933FD8">
        <w:rPr>
          <w:rFonts w:ascii="Times New Roman" w:hAnsi="Times New Roman" w:cs="Times New Roman"/>
          <w:sz w:val="24"/>
          <w:szCs w:val="24"/>
        </w:rPr>
        <w:t xml:space="preserve">, dacă titlul de doctor a fost confirmat prin ordin al ministrului. Ministerul </w:t>
      </w:r>
      <w:r w:rsidR="00432971" w:rsidRPr="00933FD8">
        <w:rPr>
          <w:rFonts w:ascii="Times New Roman" w:hAnsi="Times New Roman" w:cs="Times New Roman"/>
          <w:sz w:val="24"/>
          <w:szCs w:val="24"/>
        </w:rPr>
        <w:t>Educației</w:t>
      </w:r>
      <w:r w:rsidR="00432971">
        <w:rPr>
          <w:rFonts w:ascii="Times New Roman" w:hAnsi="Times New Roman" w:cs="Times New Roman"/>
          <w:sz w:val="24"/>
          <w:szCs w:val="24"/>
        </w:rPr>
        <w:t xml:space="preserve"> și Cercetării</w:t>
      </w:r>
      <w:r w:rsidRPr="00933FD8">
        <w:rPr>
          <w:rFonts w:ascii="Times New Roman" w:hAnsi="Times New Roman" w:cs="Times New Roman"/>
          <w:sz w:val="24"/>
          <w:szCs w:val="24"/>
        </w:rPr>
        <w:t xml:space="preserve">, în termen de maximum 30 de zile, formulează </w:t>
      </w:r>
      <w:r w:rsidR="00432971" w:rsidRPr="00933FD8">
        <w:rPr>
          <w:rFonts w:ascii="Times New Roman" w:hAnsi="Times New Roman" w:cs="Times New Roman"/>
          <w:sz w:val="24"/>
          <w:szCs w:val="24"/>
        </w:rPr>
        <w:t>acțiune</w:t>
      </w:r>
      <w:r w:rsidRPr="00933FD8">
        <w:rPr>
          <w:rFonts w:ascii="Times New Roman" w:hAnsi="Times New Roman" w:cs="Times New Roman"/>
          <w:sz w:val="24"/>
          <w:szCs w:val="24"/>
        </w:rPr>
        <w:t xml:space="preserve"> în contencios administrativ, în vederea anulării ordinului ministrului de confirmare a titlului de doctor, dacă ordinul a intrat în circuitul civil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a născut drepturi subiective garantate de lege.</w:t>
      </w:r>
    </w:p>
    <w:p w14:paraId="15AE767A" w14:textId="17F82044" w:rsidR="00B70B4C" w:rsidRDefault="00933FD8" w:rsidP="00933FD8">
      <w:pPr>
        <w:widowControl w:val="0"/>
        <w:autoSpaceDE w:val="0"/>
        <w:spacing w:after="0" w:line="276" w:lineRule="auto"/>
        <w:jc w:val="both"/>
        <w:rPr>
          <w:rFonts w:ascii="Times New Roman" w:hAnsi="Times New Roman" w:cs="Times New Roman"/>
          <w:sz w:val="24"/>
          <w:szCs w:val="24"/>
        </w:rPr>
      </w:pPr>
      <w:r w:rsidRPr="00933FD8">
        <w:rPr>
          <w:rFonts w:ascii="Times New Roman" w:hAnsi="Times New Roman" w:cs="Times New Roman"/>
          <w:sz w:val="24"/>
          <w:szCs w:val="24"/>
        </w:rPr>
        <w:t>(</w:t>
      </w:r>
      <w:r w:rsidR="00B70B4C">
        <w:rPr>
          <w:rFonts w:ascii="Times New Roman" w:hAnsi="Times New Roman" w:cs="Times New Roman"/>
          <w:sz w:val="24"/>
          <w:szCs w:val="24"/>
        </w:rPr>
        <w:t>7</w:t>
      </w:r>
      <w:r w:rsidRPr="00933FD8">
        <w:rPr>
          <w:rFonts w:ascii="Times New Roman" w:hAnsi="Times New Roman" w:cs="Times New Roman"/>
          <w:sz w:val="24"/>
          <w:szCs w:val="24"/>
        </w:rPr>
        <w:t>)</w:t>
      </w:r>
      <w:r w:rsidR="00B70B4C">
        <w:rPr>
          <w:rFonts w:ascii="Times New Roman" w:hAnsi="Times New Roman" w:cs="Times New Roman"/>
          <w:sz w:val="24"/>
          <w:szCs w:val="24"/>
        </w:rPr>
        <w:t xml:space="preserve"> </w:t>
      </w:r>
      <w:r w:rsidRPr="00933FD8">
        <w:rPr>
          <w:rFonts w:ascii="Times New Roman" w:hAnsi="Times New Roman" w:cs="Times New Roman"/>
          <w:sz w:val="24"/>
          <w:szCs w:val="24"/>
        </w:rPr>
        <w:t xml:space="preserve">În </w:t>
      </w:r>
      <w:r w:rsidR="00432971" w:rsidRPr="00933FD8">
        <w:rPr>
          <w:rFonts w:ascii="Times New Roman" w:hAnsi="Times New Roman" w:cs="Times New Roman"/>
          <w:sz w:val="24"/>
          <w:szCs w:val="24"/>
        </w:rPr>
        <w:t>situația</w:t>
      </w:r>
      <w:r w:rsidRPr="00933FD8">
        <w:rPr>
          <w:rFonts w:ascii="Times New Roman" w:hAnsi="Times New Roman" w:cs="Times New Roman"/>
          <w:sz w:val="24"/>
          <w:szCs w:val="24"/>
        </w:rPr>
        <w:t xml:space="preserve"> în care comisia de etică universitară constată </w:t>
      </w:r>
      <w:r w:rsidR="00432971" w:rsidRPr="00933FD8">
        <w:rPr>
          <w:rFonts w:ascii="Times New Roman" w:hAnsi="Times New Roman" w:cs="Times New Roman"/>
          <w:sz w:val="24"/>
          <w:szCs w:val="24"/>
        </w:rPr>
        <w:t>existența</w:t>
      </w:r>
      <w:r w:rsidRPr="00933FD8">
        <w:rPr>
          <w:rFonts w:ascii="Times New Roman" w:hAnsi="Times New Roman" w:cs="Times New Roman"/>
          <w:sz w:val="24"/>
          <w:szCs w:val="24"/>
        </w:rPr>
        <w:t xml:space="preserve"> plagiatului în cadrul unei teze de doctorat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hotărârea nu a fost contestată în termenul prevăzut la alin. (</w:t>
      </w:r>
      <w:r w:rsidR="00B70B4C">
        <w:rPr>
          <w:rFonts w:ascii="Times New Roman" w:hAnsi="Times New Roman" w:cs="Times New Roman"/>
          <w:sz w:val="24"/>
          <w:szCs w:val="24"/>
        </w:rPr>
        <w:t>2</w:t>
      </w:r>
      <w:r w:rsidRPr="00933FD8">
        <w:rPr>
          <w:rFonts w:ascii="Times New Roman" w:hAnsi="Times New Roman" w:cs="Times New Roman"/>
          <w:sz w:val="24"/>
          <w:szCs w:val="24"/>
        </w:rPr>
        <w:t xml:space="preserve">) sau în </w:t>
      </w:r>
      <w:r w:rsidR="00432971" w:rsidRPr="00933FD8">
        <w:rPr>
          <w:rFonts w:ascii="Times New Roman" w:hAnsi="Times New Roman" w:cs="Times New Roman"/>
          <w:sz w:val="24"/>
          <w:szCs w:val="24"/>
        </w:rPr>
        <w:t>situația</w:t>
      </w:r>
      <w:r w:rsidRPr="00933FD8">
        <w:rPr>
          <w:rFonts w:ascii="Times New Roman" w:hAnsi="Times New Roman" w:cs="Times New Roman"/>
          <w:sz w:val="24"/>
          <w:szCs w:val="24"/>
        </w:rPr>
        <w:t xml:space="preserve"> în care CNATDCU constată </w:t>
      </w:r>
      <w:r w:rsidR="00432971" w:rsidRPr="00933FD8">
        <w:rPr>
          <w:rFonts w:ascii="Times New Roman" w:hAnsi="Times New Roman" w:cs="Times New Roman"/>
          <w:sz w:val="24"/>
          <w:szCs w:val="24"/>
        </w:rPr>
        <w:t>existența</w:t>
      </w:r>
      <w:r w:rsidRPr="00933FD8">
        <w:rPr>
          <w:rFonts w:ascii="Times New Roman" w:hAnsi="Times New Roman" w:cs="Times New Roman"/>
          <w:sz w:val="24"/>
          <w:szCs w:val="24"/>
        </w:rPr>
        <w:t xml:space="preserve"> plagiatului în cadrul unei teze de doctorat ori nu a fost formulată o </w:t>
      </w:r>
      <w:r w:rsidR="00432971" w:rsidRPr="00933FD8">
        <w:rPr>
          <w:rFonts w:ascii="Times New Roman" w:hAnsi="Times New Roman" w:cs="Times New Roman"/>
          <w:sz w:val="24"/>
          <w:szCs w:val="24"/>
        </w:rPr>
        <w:t>acțiune</w:t>
      </w:r>
      <w:r w:rsidRPr="00933FD8">
        <w:rPr>
          <w:rFonts w:ascii="Times New Roman" w:hAnsi="Times New Roman" w:cs="Times New Roman"/>
          <w:sz w:val="24"/>
          <w:szCs w:val="24"/>
        </w:rPr>
        <w:t xml:space="preserve"> conform alin. (</w:t>
      </w:r>
      <w:r w:rsidR="00B70B4C">
        <w:rPr>
          <w:rFonts w:ascii="Times New Roman" w:hAnsi="Times New Roman" w:cs="Times New Roman"/>
          <w:sz w:val="24"/>
          <w:szCs w:val="24"/>
        </w:rPr>
        <w:t>3</w:t>
      </w:r>
      <w:r w:rsidRPr="00933FD8">
        <w:rPr>
          <w:rFonts w:ascii="Times New Roman" w:hAnsi="Times New Roman" w:cs="Times New Roman"/>
          <w:sz w:val="24"/>
          <w:szCs w:val="24"/>
        </w:rPr>
        <w:t xml:space="preserve">) în termen de 10 zile de la data comunicării deciziei CNATDCU, aceasta este comunicată rectorului, care, în termen de maximum 30 de zile, dispune revocarea diplomei de doctor, pentru diplomele acordate de </w:t>
      </w:r>
      <w:r w:rsidR="00432971" w:rsidRPr="00933FD8">
        <w:rPr>
          <w:rFonts w:ascii="Times New Roman" w:hAnsi="Times New Roman" w:cs="Times New Roman"/>
          <w:sz w:val="24"/>
          <w:szCs w:val="24"/>
        </w:rPr>
        <w:t>instituția</w:t>
      </w:r>
      <w:r w:rsidRPr="00933FD8">
        <w:rPr>
          <w:rFonts w:ascii="Times New Roman" w:hAnsi="Times New Roman" w:cs="Times New Roman"/>
          <w:sz w:val="24"/>
          <w:szCs w:val="24"/>
        </w:rPr>
        <w:t xml:space="preserve"> de </w:t>
      </w:r>
      <w:r w:rsidR="00432971" w:rsidRPr="00933FD8">
        <w:rPr>
          <w:rFonts w:ascii="Times New Roman" w:hAnsi="Times New Roman" w:cs="Times New Roman"/>
          <w:sz w:val="24"/>
          <w:szCs w:val="24"/>
        </w:rPr>
        <w:t>învățământ</w:t>
      </w:r>
      <w:r w:rsidRPr="00933FD8">
        <w:rPr>
          <w:rFonts w:ascii="Times New Roman" w:hAnsi="Times New Roman" w:cs="Times New Roman"/>
          <w:sz w:val="24"/>
          <w:szCs w:val="24"/>
        </w:rPr>
        <w:t xml:space="preserve"> superior, dacă diploma de doctor nu a intrat în circuitul civil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nu a născut drepturi subiective garantate de lege.</w:t>
      </w:r>
    </w:p>
    <w:p w14:paraId="6D41D3CA" w14:textId="20EB8961" w:rsidR="00B70B4C" w:rsidRDefault="00933FD8" w:rsidP="00933FD8">
      <w:pPr>
        <w:widowControl w:val="0"/>
        <w:autoSpaceDE w:val="0"/>
        <w:spacing w:after="0" w:line="276" w:lineRule="auto"/>
        <w:jc w:val="both"/>
        <w:rPr>
          <w:rFonts w:ascii="Times New Roman" w:hAnsi="Times New Roman" w:cs="Times New Roman"/>
          <w:sz w:val="24"/>
          <w:szCs w:val="24"/>
        </w:rPr>
      </w:pPr>
      <w:r w:rsidRPr="00933FD8">
        <w:rPr>
          <w:rFonts w:ascii="Times New Roman" w:hAnsi="Times New Roman" w:cs="Times New Roman"/>
          <w:sz w:val="24"/>
          <w:szCs w:val="24"/>
        </w:rPr>
        <w:t>(</w:t>
      </w:r>
      <w:r w:rsidR="00B70B4C">
        <w:rPr>
          <w:rFonts w:ascii="Times New Roman" w:hAnsi="Times New Roman" w:cs="Times New Roman"/>
          <w:sz w:val="24"/>
          <w:szCs w:val="24"/>
        </w:rPr>
        <w:t>8</w:t>
      </w:r>
      <w:r w:rsidRPr="00933FD8">
        <w:rPr>
          <w:rFonts w:ascii="Times New Roman" w:hAnsi="Times New Roman" w:cs="Times New Roman"/>
          <w:sz w:val="24"/>
          <w:szCs w:val="24"/>
        </w:rPr>
        <w:t>)</w:t>
      </w:r>
      <w:r w:rsidR="00B70B4C">
        <w:rPr>
          <w:rFonts w:ascii="Times New Roman" w:hAnsi="Times New Roman" w:cs="Times New Roman"/>
          <w:sz w:val="24"/>
          <w:szCs w:val="24"/>
        </w:rPr>
        <w:t xml:space="preserve"> </w:t>
      </w:r>
      <w:r w:rsidRPr="00933FD8">
        <w:rPr>
          <w:rFonts w:ascii="Times New Roman" w:hAnsi="Times New Roman" w:cs="Times New Roman"/>
          <w:sz w:val="24"/>
          <w:szCs w:val="24"/>
        </w:rPr>
        <w:t xml:space="preserve">În </w:t>
      </w:r>
      <w:r w:rsidR="00432971" w:rsidRPr="00933FD8">
        <w:rPr>
          <w:rFonts w:ascii="Times New Roman" w:hAnsi="Times New Roman" w:cs="Times New Roman"/>
          <w:sz w:val="24"/>
          <w:szCs w:val="24"/>
        </w:rPr>
        <w:t>situația</w:t>
      </w:r>
      <w:r w:rsidRPr="00933FD8">
        <w:rPr>
          <w:rFonts w:ascii="Times New Roman" w:hAnsi="Times New Roman" w:cs="Times New Roman"/>
          <w:sz w:val="24"/>
          <w:szCs w:val="24"/>
        </w:rPr>
        <w:t xml:space="preserve"> în care comisia de etică universitară constată </w:t>
      </w:r>
      <w:r w:rsidR="00432971" w:rsidRPr="00933FD8">
        <w:rPr>
          <w:rFonts w:ascii="Times New Roman" w:hAnsi="Times New Roman" w:cs="Times New Roman"/>
          <w:sz w:val="24"/>
          <w:szCs w:val="24"/>
        </w:rPr>
        <w:t>existența</w:t>
      </w:r>
      <w:r w:rsidRPr="00933FD8">
        <w:rPr>
          <w:rFonts w:ascii="Times New Roman" w:hAnsi="Times New Roman" w:cs="Times New Roman"/>
          <w:sz w:val="24"/>
          <w:szCs w:val="24"/>
        </w:rPr>
        <w:t xml:space="preserve"> plagiatului în cadrul unei teze de doctorat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hotărârea nu a fost contestată în termenul prevăzut la alin. (</w:t>
      </w:r>
      <w:r w:rsidR="00B70B4C">
        <w:rPr>
          <w:rFonts w:ascii="Times New Roman" w:hAnsi="Times New Roman" w:cs="Times New Roman"/>
          <w:sz w:val="24"/>
          <w:szCs w:val="24"/>
        </w:rPr>
        <w:t>2</w:t>
      </w:r>
      <w:r w:rsidRPr="00933FD8">
        <w:rPr>
          <w:rFonts w:ascii="Times New Roman" w:hAnsi="Times New Roman" w:cs="Times New Roman"/>
          <w:sz w:val="24"/>
          <w:szCs w:val="24"/>
        </w:rPr>
        <w:t xml:space="preserve">) sau în </w:t>
      </w:r>
      <w:r w:rsidR="00432971" w:rsidRPr="00933FD8">
        <w:rPr>
          <w:rFonts w:ascii="Times New Roman" w:hAnsi="Times New Roman" w:cs="Times New Roman"/>
          <w:sz w:val="24"/>
          <w:szCs w:val="24"/>
        </w:rPr>
        <w:t>situația</w:t>
      </w:r>
      <w:r w:rsidRPr="00933FD8">
        <w:rPr>
          <w:rFonts w:ascii="Times New Roman" w:hAnsi="Times New Roman" w:cs="Times New Roman"/>
          <w:sz w:val="24"/>
          <w:szCs w:val="24"/>
        </w:rPr>
        <w:t xml:space="preserve"> în care CNATDCU constată </w:t>
      </w:r>
      <w:r w:rsidR="00432971" w:rsidRPr="00933FD8">
        <w:rPr>
          <w:rFonts w:ascii="Times New Roman" w:hAnsi="Times New Roman" w:cs="Times New Roman"/>
          <w:sz w:val="24"/>
          <w:szCs w:val="24"/>
        </w:rPr>
        <w:t>existența</w:t>
      </w:r>
      <w:r w:rsidRPr="00933FD8">
        <w:rPr>
          <w:rFonts w:ascii="Times New Roman" w:hAnsi="Times New Roman" w:cs="Times New Roman"/>
          <w:sz w:val="24"/>
          <w:szCs w:val="24"/>
        </w:rPr>
        <w:t xml:space="preserve"> plagiatului în cadrul unei teze de doctorat ori nu a fost formulată o </w:t>
      </w:r>
      <w:r w:rsidR="00432971" w:rsidRPr="00933FD8">
        <w:rPr>
          <w:rFonts w:ascii="Times New Roman" w:hAnsi="Times New Roman" w:cs="Times New Roman"/>
          <w:sz w:val="24"/>
          <w:szCs w:val="24"/>
        </w:rPr>
        <w:t>acțiune</w:t>
      </w:r>
      <w:r w:rsidRPr="00933FD8">
        <w:rPr>
          <w:rFonts w:ascii="Times New Roman" w:hAnsi="Times New Roman" w:cs="Times New Roman"/>
          <w:sz w:val="24"/>
          <w:szCs w:val="24"/>
        </w:rPr>
        <w:t xml:space="preserve"> conform alin. (</w:t>
      </w:r>
      <w:r w:rsidR="00B70B4C">
        <w:rPr>
          <w:rFonts w:ascii="Times New Roman" w:hAnsi="Times New Roman" w:cs="Times New Roman"/>
          <w:sz w:val="24"/>
          <w:szCs w:val="24"/>
        </w:rPr>
        <w:t>3</w:t>
      </w:r>
      <w:r w:rsidRPr="00933FD8">
        <w:rPr>
          <w:rFonts w:ascii="Times New Roman" w:hAnsi="Times New Roman" w:cs="Times New Roman"/>
          <w:sz w:val="24"/>
          <w:szCs w:val="24"/>
        </w:rPr>
        <w:t xml:space="preserve">), aceasta este comunicată ministrului </w:t>
      </w:r>
      <w:r w:rsidR="00432971" w:rsidRPr="00933FD8">
        <w:rPr>
          <w:rFonts w:ascii="Times New Roman" w:hAnsi="Times New Roman" w:cs="Times New Roman"/>
          <w:sz w:val="24"/>
          <w:szCs w:val="24"/>
        </w:rPr>
        <w:t>educației</w:t>
      </w:r>
      <w:r w:rsidRPr="00933FD8">
        <w:rPr>
          <w:rFonts w:ascii="Times New Roman" w:hAnsi="Times New Roman" w:cs="Times New Roman"/>
          <w:sz w:val="24"/>
          <w:szCs w:val="24"/>
        </w:rPr>
        <w:t xml:space="preserve">, dacă titlul de doctor a fost confirmat prin ordin al ministrului. Ministrul </w:t>
      </w:r>
      <w:r w:rsidR="00432971" w:rsidRPr="00933FD8">
        <w:rPr>
          <w:rFonts w:ascii="Times New Roman" w:hAnsi="Times New Roman" w:cs="Times New Roman"/>
          <w:sz w:val="24"/>
          <w:szCs w:val="24"/>
        </w:rPr>
        <w:t>educației</w:t>
      </w:r>
      <w:r w:rsidRPr="00933FD8">
        <w:rPr>
          <w:rFonts w:ascii="Times New Roman" w:hAnsi="Times New Roman" w:cs="Times New Roman"/>
          <w:sz w:val="24"/>
          <w:szCs w:val="24"/>
        </w:rPr>
        <w:t xml:space="preserve">, în termen de maximum 30 de zile, dispune revocarea ordinului ministrului de confirmare a titlului de doctor, dacă nu a intrat în circuitul civil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nu a născut drepturi subiective garantate de lege.</w:t>
      </w:r>
    </w:p>
    <w:p w14:paraId="53CB4229" w14:textId="03CD847E" w:rsidR="00B70B4C" w:rsidRDefault="00933FD8" w:rsidP="00933FD8">
      <w:pPr>
        <w:widowControl w:val="0"/>
        <w:autoSpaceDE w:val="0"/>
        <w:spacing w:after="0" w:line="276" w:lineRule="auto"/>
        <w:jc w:val="both"/>
        <w:rPr>
          <w:rFonts w:ascii="Times New Roman" w:hAnsi="Times New Roman" w:cs="Times New Roman"/>
          <w:sz w:val="24"/>
          <w:szCs w:val="24"/>
        </w:rPr>
      </w:pPr>
      <w:r w:rsidRPr="00933FD8">
        <w:rPr>
          <w:rFonts w:ascii="Times New Roman" w:hAnsi="Times New Roman" w:cs="Times New Roman"/>
          <w:sz w:val="24"/>
          <w:szCs w:val="24"/>
        </w:rPr>
        <w:t>(</w:t>
      </w:r>
      <w:r w:rsidR="00B70B4C">
        <w:rPr>
          <w:rFonts w:ascii="Times New Roman" w:hAnsi="Times New Roman" w:cs="Times New Roman"/>
          <w:sz w:val="24"/>
          <w:szCs w:val="24"/>
        </w:rPr>
        <w:t>9</w:t>
      </w:r>
      <w:r w:rsidRPr="00933FD8">
        <w:rPr>
          <w:rFonts w:ascii="Times New Roman" w:hAnsi="Times New Roman" w:cs="Times New Roman"/>
          <w:sz w:val="24"/>
          <w:szCs w:val="24"/>
        </w:rPr>
        <w:t>)</w:t>
      </w:r>
      <w:r w:rsidR="00B70B4C">
        <w:rPr>
          <w:rFonts w:ascii="Times New Roman" w:hAnsi="Times New Roman" w:cs="Times New Roman"/>
          <w:sz w:val="24"/>
          <w:szCs w:val="24"/>
        </w:rPr>
        <w:t xml:space="preserve"> </w:t>
      </w:r>
      <w:r w:rsidRPr="00933FD8">
        <w:rPr>
          <w:rFonts w:ascii="Times New Roman" w:hAnsi="Times New Roman" w:cs="Times New Roman"/>
          <w:sz w:val="24"/>
          <w:szCs w:val="24"/>
        </w:rPr>
        <w:t xml:space="preserve">În cazul revocării sau anulării diplomei de doctor, în termen de 30 de zile, </w:t>
      </w:r>
      <w:r w:rsidR="00432971" w:rsidRPr="00933FD8">
        <w:rPr>
          <w:rFonts w:ascii="Times New Roman" w:hAnsi="Times New Roman" w:cs="Times New Roman"/>
          <w:sz w:val="24"/>
          <w:szCs w:val="24"/>
        </w:rPr>
        <w:t>instituția</w:t>
      </w:r>
      <w:r w:rsidRPr="00933FD8">
        <w:rPr>
          <w:rFonts w:ascii="Times New Roman" w:hAnsi="Times New Roman" w:cs="Times New Roman"/>
          <w:sz w:val="24"/>
          <w:szCs w:val="24"/>
        </w:rPr>
        <w:t xml:space="preserve"> de </w:t>
      </w:r>
      <w:r w:rsidR="00432971" w:rsidRPr="00933FD8">
        <w:rPr>
          <w:rFonts w:ascii="Times New Roman" w:hAnsi="Times New Roman" w:cs="Times New Roman"/>
          <w:sz w:val="24"/>
          <w:szCs w:val="24"/>
        </w:rPr>
        <w:t>învățământ</w:t>
      </w:r>
      <w:r w:rsidRPr="00933FD8">
        <w:rPr>
          <w:rFonts w:ascii="Times New Roman" w:hAnsi="Times New Roman" w:cs="Times New Roman"/>
          <w:sz w:val="24"/>
          <w:szCs w:val="24"/>
        </w:rPr>
        <w:t xml:space="preserve"> superior face modificările în platforma RUNIDAS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în platforma de administrare a tezelor de doctorat gestionată de UEFISCDI.</w:t>
      </w:r>
    </w:p>
    <w:p w14:paraId="757632C0" w14:textId="681DB306" w:rsidR="00B70B4C" w:rsidRDefault="00933FD8" w:rsidP="00933FD8">
      <w:pPr>
        <w:widowControl w:val="0"/>
        <w:autoSpaceDE w:val="0"/>
        <w:spacing w:after="0" w:line="276" w:lineRule="auto"/>
        <w:jc w:val="both"/>
        <w:rPr>
          <w:rFonts w:ascii="Times New Roman" w:hAnsi="Times New Roman" w:cs="Times New Roman"/>
          <w:sz w:val="24"/>
          <w:szCs w:val="24"/>
        </w:rPr>
      </w:pPr>
      <w:r w:rsidRPr="00933FD8">
        <w:rPr>
          <w:rFonts w:ascii="Times New Roman" w:hAnsi="Times New Roman" w:cs="Times New Roman"/>
          <w:sz w:val="24"/>
          <w:szCs w:val="24"/>
        </w:rPr>
        <w:t>(1</w:t>
      </w:r>
      <w:r w:rsidR="00B70B4C">
        <w:rPr>
          <w:rFonts w:ascii="Times New Roman" w:hAnsi="Times New Roman" w:cs="Times New Roman"/>
          <w:sz w:val="24"/>
          <w:szCs w:val="24"/>
        </w:rPr>
        <w:t>0</w:t>
      </w:r>
      <w:r w:rsidRPr="00933FD8">
        <w:rPr>
          <w:rFonts w:ascii="Times New Roman" w:hAnsi="Times New Roman" w:cs="Times New Roman"/>
          <w:sz w:val="24"/>
          <w:szCs w:val="24"/>
        </w:rPr>
        <w:t>)</w:t>
      </w:r>
      <w:r w:rsidR="00B70B4C">
        <w:rPr>
          <w:rFonts w:ascii="Times New Roman" w:hAnsi="Times New Roman" w:cs="Times New Roman"/>
          <w:sz w:val="24"/>
          <w:szCs w:val="24"/>
        </w:rPr>
        <w:t xml:space="preserve"> </w:t>
      </w:r>
      <w:r w:rsidRPr="00933FD8">
        <w:rPr>
          <w:rFonts w:ascii="Times New Roman" w:hAnsi="Times New Roman" w:cs="Times New Roman"/>
          <w:sz w:val="24"/>
          <w:szCs w:val="24"/>
        </w:rPr>
        <w:t xml:space="preserve">În cazul în care CNEMU constată nerespectarea de către </w:t>
      </w:r>
      <w:r w:rsidR="00432971" w:rsidRPr="00933FD8">
        <w:rPr>
          <w:rFonts w:ascii="Times New Roman" w:hAnsi="Times New Roman" w:cs="Times New Roman"/>
          <w:sz w:val="24"/>
          <w:szCs w:val="24"/>
        </w:rPr>
        <w:t>instituția</w:t>
      </w:r>
      <w:r w:rsidRPr="00933FD8">
        <w:rPr>
          <w:rFonts w:ascii="Times New Roman" w:hAnsi="Times New Roman" w:cs="Times New Roman"/>
          <w:sz w:val="24"/>
          <w:szCs w:val="24"/>
        </w:rPr>
        <w:t xml:space="preserve"> de </w:t>
      </w:r>
      <w:r w:rsidR="00432971" w:rsidRPr="00933FD8">
        <w:rPr>
          <w:rFonts w:ascii="Times New Roman" w:hAnsi="Times New Roman" w:cs="Times New Roman"/>
          <w:sz w:val="24"/>
          <w:szCs w:val="24"/>
        </w:rPr>
        <w:t>învățământ</w:t>
      </w:r>
      <w:r w:rsidRPr="00933FD8">
        <w:rPr>
          <w:rFonts w:ascii="Times New Roman" w:hAnsi="Times New Roman" w:cs="Times New Roman"/>
          <w:sz w:val="24"/>
          <w:szCs w:val="24"/>
        </w:rPr>
        <w:t xml:space="preserve"> superior a </w:t>
      </w:r>
      <w:r w:rsidR="00432971" w:rsidRPr="00933FD8">
        <w:rPr>
          <w:rFonts w:ascii="Times New Roman" w:hAnsi="Times New Roman" w:cs="Times New Roman"/>
          <w:sz w:val="24"/>
          <w:szCs w:val="24"/>
        </w:rPr>
        <w:t>obligațiilor</w:t>
      </w:r>
      <w:r w:rsidRPr="00933FD8">
        <w:rPr>
          <w:rFonts w:ascii="Times New Roman" w:hAnsi="Times New Roman" w:cs="Times New Roman"/>
          <w:sz w:val="24"/>
          <w:szCs w:val="24"/>
        </w:rPr>
        <w:t xml:space="preserve"> prevăzute de prezenta lege, Ministerul </w:t>
      </w:r>
      <w:r w:rsidR="00432971" w:rsidRPr="00933FD8">
        <w:rPr>
          <w:rFonts w:ascii="Times New Roman" w:hAnsi="Times New Roman" w:cs="Times New Roman"/>
          <w:sz w:val="24"/>
          <w:szCs w:val="24"/>
        </w:rPr>
        <w:t>Educației</w:t>
      </w:r>
      <w:r w:rsidRPr="00933FD8">
        <w:rPr>
          <w:rFonts w:ascii="Times New Roman" w:hAnsi="Times New Roman" w:cs="Times New Roman"/>
          <w:sz w:val="24"/>
          <w:szCs w:val="24"/>
        </w:rPr>
        <w:t xml:space="preserve"> </w:t>
      </w:r>
      <w:r w:rsidR="00432971">
        <w:rPr>
          <w:rFonts w:ascii="Times New Roman" w:hAnsi="Times New Roman" w:cs="Times New Roman"/>
          <w:sz w:val="24"/>
          <w:szCs w:val="24"/>
        </w:rPr>
        <w:t xml:space="preserve">și Cercetării </w:t>
      </w:r>
      <w:r w:rsidRPr="00933FD8">
        <w:rPr>
          <w:rFonts w:ascii="Times New Roman" w:hAnsi="Times New Roman" w:cs="Times New Roman"/>
          <w:sz w:val="24"/>
          <w:szCs w:val="24"/>
        </w:rPr>
        <w:t xml:space="preserve">sesizează senatul universitar în termen de 30 de zile de la data constatării. Dacă în termen de 3 luni de la data sesizării senatului universitar </w:t>
      </w:r>
      <w:r w:rsidR="00432971" w:rsidRPr="00933FD8">
        <w:rPr>
          <w:rFonts w:ascii="Times New Roman" w:hAnsi="Times New Roman" w:cs="Times New Roman"/>
          <w:sz w:val="24"/>
          <w:szCs w:val="24"/>
        </w:rPr>
        <w:t>instituția</w:t>
      </w:r>
      <w:r w:rsidRPr="00933FD8">
        <w:rPr>
          <w:rFonts w:ascii="Times New Roman" w:hAnsi="Times New Roman" w:cs="Times New Roman"/>
          <w:sz w:val="24"/>
          <w:szCs w:val="24"/>
        </w:rPr>
        <w:t xml:space="preserve"> de </w:t>
      </w:r>
      <w:r w:rsidR="00432971" w:rsidRPr="00933FD8">
        <w:rPr>
          <w:rFonts w:ascii="Times New Roman" w:hAnsi="Times New Roman" w:cs="Times New Roman"/>
          <w:sz w:val="24"/>
          <w:szCs w:val="24"/>
        </w:rPr>
        <w:t>învățământ</w:t>
      </w:r>
      <w:r w:rsidRPr="00933FD8">
        <w:rPr>
          <w:rFonts w:ascii="Times New Roman" w:hAnsi="Times New Roman" w:cs="Times New Roman"/>
          <w:sz w:val="24"/>
          <w:szCs w:val="24"/>
        </w:rPr>
        <w:t xml:space="preserve"> superior nu a pus în aplicare decizia CNEMU, Ministerul </w:t>
      </w:r>
      <w:r w:rsidR="00432971" w:rsidRPr="00933FD8">
        <w:rPr>
          <w:rFonts w:ascii="Times New Roman" w:hAnsi="Times New Roman" w:cs="Times New Roman"/>
          <w:sz w:val="24"/>
          <w:szCs w:val="24"/>
        </w:rPr>
        <w:t>Educației</w:t>
      </w:r>
      <w:r w:rsidRPr="00933FD8">
        <w:rPr>
          <w:rFonts w:ascii="Times New Roman" w:hAnsi="Times New Roman" w:cs="Times New Roman"/>
          <w:sz w:val="24"/>
          <w:szCs w:val="24"/>
        </w:rPr>
        <w:t xml:space="preserve"> </w:t>
      </w:r>
      <w:r w:rsidR="00432971">
        <w:rPr>
          <w:rFonts w:ascii="Times New Roman" w:hAnsi="Times New Roman" w:cs="Times New Roman"/>
          <w:sz w:val="24"/>
          <w:szCs w:val="24"/>
        </w:rPr>
        <w:t xml:space="preserve">și Cercetării </w:t>
      </w:r>
      <w:r w:rsidRPr="00933FD8">
        <w:rPr>
          <w:rFonts w:ascii="Times New Roman" w:hAnsi="Times New Roman" w:cs="Times New Roman"/>
          <w:sz w:val="24"/>
          <w:szCs w:val="24"/>
        </w:rPr>
        <w:t xml:space="preserve">poate aplica, în </w:t>
      </w:r>
      <w:r w:rsidR="00432971" w:rsidRPr="00933FD8">
        <w:rPr>
          <w:rFonts w:ascii="Times New Roman" w:hAnsi="Times New Roman" w:cs="Times New Roman"/>
          <w:sz w:val="24"/>
          <w:szCs w:val="24"/>
        </w:rPr>
        <w:t>funcție</w:t>
      </w:r>
      <w:r w:rsidRPr="00933FD8">
        <w:rPr>
          <w:rFonts w:ascii="Times New Roman" w:hAnsi="Times New Roman" w:cs="Times New Roman"/>
          <w:sz w:val="24"/>
          <w:szCs w:val="24"/>
        </w:rPr>
        <w:t xml:space="preserve"> de gravitatea faptei, în baza unui raport al corpului de control al ministrului </w:t>
      </w:r>
      <w:r w:rsidR="00432971" w:rsidRPr="00933FD8">
        <w:rPr>
          <w:rFonts w:ascii="Times New Roman" w:hAnsi="Times New Roman" w:cs="Times New Roman"/>
          <w:sz w:val="24"/>
          <w:szCs w:val="24"/>
        </w:rPr>
        <w:t>educației</w:t>
      </w:r>
      <w:r w:rsidRPr="00933FD8">
        <w:rPr>
          <w:rFonts w:ascii="Times New Roman" w:hAnsi="Times New Roman" w:cs="Times New Roman"/>
          <w:sz w:val="24"/>
          <w:szCs w:val="24"/>
        </w:rPr>
        <w:t>, una dintre măsurile prevăzute la art. 174 alin. (5).</w:t>
      </w:r>
    </w:p>
    <w:p w14:paraId="14FFA5B6" w14:textId="0589AB7C" w:rsidR="00B70B4C" w:rsidRDefault="00933FD8" w:rsidP="00933FD8">
      <w:pPr>
        <w:widowControl w:val="0"/>
        <w:autoSpaceDE w:val="0"/>
        <w:spacing w:after="0" w:line="276" w:lineRule="auto"/>
        <w:jc w:val="both"/>
        <w:rPr>
          <w:rFonts w:ascii="Times New Roman" w:hAnsi="Times New Roman" w:cs="Times New Roman"/>
          <w:sz w:val="24"/>
          <w:szCs w:val="24"/>
        </w:rPr>
      </w:pPr>
      <w:r w:rsidRPr="00933FD8">
        <w:rPr>
          <w:rFonts w:ascii="Times New Roman" w:hAnsi="Times New Roman" w:cs="Times New Roman"/>
          <w:sz w:val="24"/>
          <w:szCs w:val="24"/>
        </w:rPr>
        <w:t>(1</w:t>
      </w:r>
      <w:r w:rsidR="00B70B4C">
        <w:rPr>
          <w:rFonts w:ascii="Times New Roman" w:hAnsi="Times New Roman" w:cs="Times New Roman"/>
          <w:sz w:val="24"/>
          <w:szCs w:val="24"/>
        </w:rPr>
        <w:t>1</w:t>
      </w:r>
      <w:r w:rsidRPr="00933FD8">
        <w:rPr>
          <w:rFonts w:ascii="Times New Roman" w:hAnsi="Times New Roman" w:cs="Times New Roman"/>
          <w:sz w:val="24"/>
          <w:szCs w:val="24"/>
        </w:rPr>
        <w:t>)</w:t>
      </w:r>
      <w:r w:rsidR="00B70B4C">
        <w:rPr>
          <w:rFonts w:ascii="Times New Roman" w:hAnsi="Times New Roman" w:cs="Times New Roman"/>
          <w:sz w:val="24"/>
          <w:szCs w:val="24"/>
        </w:rPr>
        <w:t xml:space="preserve"> </w:t>
      </w:r>
      <w:r w:rsidRPr="00933FD8">
        <w:rPr>
          <w:rFonts w:ascii="Times New Roman" w:hAnsi="Times New Roman" w:cs="Times New Roman"/>
          <w:sz w:val="24"/>
          <w:szCs w:val="24"/>
        </w:rPr>
        <w:t xml:space="preserve">Ministerul </w:t>
      </w:r>
      <w:r w:rsidR="00432971" w:rsidRPr="00933FD8">
        <w:rPr>
          <w:rFonts w:ascii="Times New Roman" w:hAnsi="Times New Roman" w:cs="Times New Roman"/>
          <w:sz w:val="24"/>
          <w:szCs w:val="24"/>
        </w:rPr>
        <w:t>Educației</w:t>
      </w:r>
      <w:r w:rsidR="00432971">
        <w:rPr>
          <w:rFonts w:ascii="Times New Roman" w:hAnsi="Times New Roman" w:cs="Times New Roman"/>
          <w:sz w:val="24"/>
          <w:szCs w:val="24"/>
        </w:rPr>
        <w:t xml:space="preserve"> și Cercetării</w:t>
      </w:r>
      <w:r w:rsidRPr="00933FD8">
        <w:rPr>
          <w:rFonts w:ascii="Times New Roman" w:hAnsi="Times New Roman" w:cs="Times New Roman"/>
          <w:sz w:val="24"/>
          <w:szCs w:val="24"/>
        </w:rPr>
        <w:t xml:space="preserve"> sau orice persoană fizică sau juridică poate sesiza CNEMU în legătură cu nerespectarea </w:t>
      </w:r>
      <w:r w:rsidR="00432971" w:rsidRPr="00933FD8">
        <w:rPr>
          <w:rFonts w:ascii="Times New Roman" w:hAnsi="Times New Roman" w:cs="Times New Roman"/>
          <w:sz w:val="24"/>
          <w:szCs w:val="24"/>
        </w:rPr>
        <w:t>obligațiilor</w:t>
      </w:r>
      <w:r w:rsidRPr="00933FD8">
        <w:rPr>
          <w:rFonts w:ascii="Times New Roman" w:hAnsi="Times New Roman" w:cs="Times New Roman"/>
          <w:sz w:val="24"/>
          <w:szCs w:val="24"/>
        </w:rPr>
        <w:t xml:space="preserve"> prevăzute la art. 12</w:t>
      </w:r>
      <w:r w:rsidR="00B70B4C">
        <w:rPr>
          <w:rFonts w:ascii="Times New Roman" w:hAnsi="Times New Roman" w:cs="Times New Roman"/>
          <w:sz w:val="24"/>
          <w:szCs w:val="24"/>
        </w:rPr>
        <w:t xml:space="preserve"> din lege</w:t>
      </w:r>
      <w:r w:rsidRPr="00933FD8">
        <w:rPr>
          <w:rFonts w:ascii="Times New Roman" w:hAnsi="Times New Roman" w:cs="Times New Roman"/>
          <w:sz w:val="24"/>
          <w:szCs w:val="24"/>
        </w:rPr>
        <w:t xml:space="preserve">. În urma primirii unei astfel de sesizări, CNEMU are </w:t>
      </w:r>
      <w:r w:rsidR="00432971" w:rsidRPr="00933FD8">
        <w:rPr>
          <w:rFonts w:ascii="Times New Roman" w:hAnsi="Times New Roman" w:cs="Times New Roman"/>
          <w:sz w:val="24"/>
          <w:szCs w:val="24"/>
        </w:rPr>
        <w:t>obligația</w:t>
      </w:r>
      <w:r w:rsidRPr="00933FD8">
        <w:rPr>
          <w:rFonts w:ascii="Times New Roman" w:hAnsi="Times New Roman" w:cs="Times New Roman"/>
          <w:sz w:val="24"/>
          <w:szCs w:val="24"/>
        </w:rPr>
        <w:t xml:space="preserve"> de a investiga aspectele sesizate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de a răspunde sesizării în termen de maximum 3 luni.</w:t>
      </w:r>
    </w:p>
    <w:p w14:paraId="76E9C05F" w14:textId="6D2E1DF0" w:rsidR="00933FD8" w:rsidRDefault="00933FD8" w:rsidP="00933FD8">
      <w:pPr>
        <w:widowControl w:val="0"/>
        <w:autoSpaceDE w:val="0"/>
        <w:spacing w:after="0" w:line="276" w:lineRule="auto"/>
        <w:jc w:val="both"/>
        <w:rPr>
          <w:rFonts w:ascii="Times New Roman" w:hAnsi="Times New Roman" w:cs="Times New Roman"/>
          <w:sz w:val="24"/>
          <w:szCs w:val="24"/>
        </w:rPr>
      </w:pPr>
      <w:r w:rsidRPr="00933FD8">
        <w:rPr>
          <w:rFonts w:ascii="Times New Roman" w:hAnsi="Times New Roman" w:cs="Times New Roman"/>
          <w:sz w:val="24"/>
          <w:szCs w:val="24"/>
        </w:rPr>
        <w:t>(1</w:t>
      </w:r>
      <w:r w:rsidR="00B70B4C">
        <w:rPr>
          <w:rFonts w:ascii="Times New Roman" w:hAnsi="Times New Roman" w:cs="Times New Roman"/>
          <w:sz w:val="24"/>
          <w:szCs w:val="24"/>
        </w:rPr>
        <w:t>2</w:t>
      </w:r>
      <w:r w:rsidRPr="00933FD8">
        <w:rPr>
          <w:rFonts w:ascii="Times New Roman" w:hAnsi="Times New Roman" w:cs="Times New Roman"/>
          <w:sz w:val="24"/>
          <w:szCs w:val="24"/>
        </w:rPr>
        <w:t>)</w:t>
      </w:r>
      <w:r w:rsidR="00B70B4C">
        <w:rPr>
          <w:rFonts w:ascii="Times New Roman" w:hAnsi="Times New Roman" w:cs="Times New Roman"/>
          <w:sz w:val="24"/>
          <w:szCs w:val="24"/>
        </w:rPr>
        <w:t xml:space="preserve"> </w:t>
      </w:r>
      <w:r w:rsidRPr="00933FD8">
        <w:rPr>
          <w:rFonts w:ascii="Times New Roman" w:hAnsi="Times New Roman" w:cs="Times New Roman"/>
          <w:sz w:val="24"/>
          <w:szCs w:val="24"/>
        </w:rPr>
        <w:t xml:space="preserve">Respectarea de către </w:t>
      </w:r>
      <w:r w:rsidR="00432971" w:rsidRPr="00933FD8">
        <w:rPr>
          <w:rFonts w:ascii="Times New Roman" w:hAnsi="Times New Roman" w:cs="Times New Roman"/>
          <w:sz w:val="24"/>
          <w:szCs w:val="24"/>
        </w:rPr>
        <w:t>instituțiile</w:t>
      </w:r>
      <w:r w:rsidRPr="00933FD8">
        <w:rPr>
          <w:rFonts w:ascii="Times New Roman" w:hAnsi="Times New Roman" w:cs="Times New Roman"/>
          <w:sz w:val="24"/>
          <w:szCs w:val="24"/>
        </w:rPr>
        <w:t xml:space="preserve"> de </w:t>
      </w:r>
      <w:r w:rsidR="00432971" w:rsidRPr="00933FD8">
        <w:rPr>
          <w:rFonts w:ascii="Times New Roman" w:hAnsi="Times New Roman" w:cs="Times New Roman"/>
          <w:sz w:val="24"/>
          <w:szCs w:val="24"/>
        </w:rPr>
        <w:t>învățământ</w:t>
      </w:r>
      <w:r w:rsidRPr="00933FD8">
        <w:rPr>
          <w:rFonts w:ascii="Times New Roman" w:hAnsi="Times New Roman" w:cs="Times New Roman"/>
          <w:sz w:val="24"/>
          <w:szCs w:val="24"/>
        </w:rPr>
        <w:t xml:space="preserve"> superior a </w:t>
      </w:r>
      <w:r w:rsidR="00432971" w:rsidRPr="00933FD8">
        <w:rPr>
          <w:rFonts w:ascii="Times New Roman" w:hAnsi="Times New Roman" w:cs="Times New Roman"/>
          <w:sz w:val="24"/>
          <w:szCs w:val="24"/>
        </w:rPr>
        <w:t>obligațiilor</w:t>
      </w:r>
      <w:r w:rsidRPr="00933FD8">
        <w:rPr>
          <w:rFonts w:ascii="Times New Roman" w:hAnsi="Times New Roman" w:cs="Times New Roman"/>
          <w:sz w:val="24"/>
          <w:szCs w:val="24"/>
        </w:rPr>
        <w:t xml:space="preserve"> prevăzute la art. 12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a altor </w:t>
      </w:r>
      <w:r w:rsidR="00432971" w:rsidRPr="00933FD8">
        <w:rPr>
          <w:rFonts w:ascii="Times New Roman" w:hAnsi="Times New Roman" w:cs="Times New Roman"/>
          <w:sz w:val="24"/>
          <w:szCs w:val="24"/>
        </w:rPr>
        <w:t>obligații</w:t>
      </w:r>
      <w:r w:rsidRPr="00933FD8">
        <w:rPr>
          <w:rFonts w:ascii="Times New Roman" w:hAnsi="Times New Roman" w:cs="Times New Roman"/>
          <w:sz w:val="24"/>
          <w:szCs w:val="24"/>
        </w:rPr>
        <w:t xml:space="preserve"> legale aferente răspunderii publice, precum </w:t>
      </w:r>
      <w:r w:rsidR="00432971" w:rsidRPr="00933FD8">
        <w:rPr>
          <w:rFonts w:ascii="Times New Roman" w:hAnsi="Times New Roman" w:cs="Times New Roman"/>
          <w:sz w:val="24"/>
          <w:szCs w:val="24"/>
        </w:rPr>
        <w:t>și</w:t>
      </w:r>
      <w:r w:rsidRPr="00933FD8">
        <w:rPr>
          <w:rFonts w:ascii="Times New Roman" w:hAnsi="Times New Roman" w:cs="Times New Roman"/>
          <w:sz w:val="24"/>
          <w:szCs w:val="24"/>
        </w:rPr>
        <w:t xml:space="preserve"> respectarea de către acestea, respectiv CNEMU a </w:t>
      </w:r>
      <w:r w:rsidR="00432971" w:rsidRPr="00933FD8">
        <w:rPr>
          <w:rFonts w:ascii="Times New Roman" w:hAnsi="Times New Roman" w:cs="Times New Roman"/>
          <w:sz w:val="24"/>
          <w:szCs w:val="24"/>
        </w:rPr>
        <w:t>obligațiilor</w:t>
      </w:r>
      <w:r w:rsidRPr="00933FD8">
        <w:rPr>
          <w:rFonts w:ascii="Times New Roman" w:hAnsi="Times New Roman" w:cs="Times New Roman"/>
          <w:sz w:val="24"/>
          <w:szCs w:val="24"/>
        </w:rPr>
        <w:t xml:space="preserve"> prevăzute la art. 171-173 constituie un interes legitim public pentru orice persoană fizică sau juridică română. Nerespectarea acestor </w:t>
      </w:r>
      <w:r w:rsidR="00432971" w:rsidRPr="00933FD8">
        <w:rPr>
          <w:rFonts w:ascii="Times New Roman" w:hAnsi="Times New Roman" w:cs="Times New Roman"/>
          <w:sz w:val="24"/>
          <w:szCs w:val="24"/>
        </w:rPr>
        <w:t>obligații</w:t>
      </w:r>
      <w:r w:rsidRPr="00933FD8">
        <w:rPr>
          <w:rFonts w:ascii="Times New Roman" w:hAnsi="Times New Roman" w:cs="Times New Roman"/>
          <w:sz w:val="24"/>
          <w:szCs w:val="24"/>
        </w:rPr>
        <w:t xml:space="preserve"> poate fi atacată în contencios administrativ de către orice persoană fizică sau juridică română, potrivit legii.</w:t>
      </w:r>
    </w:p>
    <w:p w14:paraId="4DF27130" w14:textId="37EC8526" w:rsidR="00933FD8" w:rsidRDefault="00FA646E" w:rsidP="00501743">
      <w:pPr>
        <w:widowControl w:val="0"/>
        <w:autoSpaceDE w:val="0"/>
        <w:spacing w:after="0" w:line="276" w:lineRule="auto"/>
        <w:jc w:val="both"/>
        <w:rPr>
          <w:rFonts w:ascii="Times New Roman" w:hAnsi="Times New Roman" w:cs="Times New Roman"/>
          <w:sz w:val="24"/>
          <w:szCs w:val="24"/>
        </w:rPr>
      </w:pPr>
      <w:r w:rsidRPr="00C172BC">
        <w:rPr>
          <w:rFonts w:ascii="Times New Roman" w:hAnsi="Times New Roman" w:cs="Times New Roman"/>
          <w:b/>
          <w:sz w:val="24"/>
          <w:szCs w:val="24"/>
        </w:rPr>
        <w:t>Art.</w:t>
      </w:r>
      <w:r w:rsidR="003274E8">
        <w:rPr>
          <w:rFonts w:ascii="Times New Roman" w:hAnsi="Times New Roman" w:cs="Times New Roman"/>
          <w:b/>
          <w:sz w:val="24"/>
          <w:szCs w:val="24"/>
        </w:rPr>
        <w:t xml:space="preserve"> </w:t>
      </w:r>
      <w:r w:rsidR="00782098">
        <w:rPr>
          <w:rFonts w:ascii="Times New Roman" w:hAnsi="Times New Roman" w:cs="Times New Roman"/>
          <w:b/>
          <w:sz w:val="24"/>
          <w:szCs w:val="24"/>
        </w:rPr>
        <w:t>1</w:t>
      </w:r>
      <w:r w:rsidR="00632C4B">
        <w:rPr>
          <w:rFonts w:ascii="Times New Roman" w:hAnsi="Times New Roman" w:cs="Times New Roman"/>
          <w:b/>
          <w:sz w:val="24"/>
          <w:szCs w:val="24"/>
        </w:rPr>
        <w:t>0</w:t>
      </w:r>
      <w:r>
        <w:rPr>
          <w:rFonts w:ascii="Times New Roman" w:hAnsi="Times New Roman" w:cs="Times New Roman"/>
          <w:sz w:val="24"/>
          <w:szCs w:val="24"/>
        </w:rPr>
        <w:t>.</w:t>
      </w:r>
      <w:r w:rsidR="00933FD8">
        <w:rPr>
          <w:rFonts w:ascii="Times New Roman" w:hAnsi="Times New Roman" w:cs="Times New Roman"/>
          <w:sz w:val="24"/>
          <w:szCs w:val="24"/>
        </w:rPr>
        <w:t xml:space="preserve"> </w:t>
      </w:r>
      <w:r w:rsidR="00933FD8" w:rsidRPr="00933FD8">
        <w:rPr>
          <w:rFonts w:ascii="Times New Roman" w:hAnsi="Times New Roman" w:cs="Times New Roman"/>
          <w:sz w:val="24"/>
          <w:szCs w:val="24"/>
        </w:rPr>
        <w:t xml:space="preserve">În baza hotărârilor comisiilor de etică universitară, </w:t>
      </w:r>
      <w:r w:rsidR="00432971" w:rsidRPr="00933FD8">
        <w:rPr>
          <w:rFonts w:ascii="Times New Roman" w:hAnsi="Times New Roman" w:cs="Times New Roman"/>
          <w:sz w:val="24"/>
          <w:szCs w:val="24"/>
        </w:rPr>
        <w:t>instituțiile</w:t>
      </w:r>
      <w:r w:rsidR="00933FD8" w:rsidRPr="00933FD8">
        <w:rPr>
          <w:rFonts w:ascii="Times New Roman" w:hAnsi="Times New Roman" w:cs="Times New Roman"/>
          <w:sz w:val="24"/>
          <w:szCs w:val="24"/>
        </w:rPr>
        <w:t xml:space="preserve"> de </w:t>
      </w:r>
      <w:r w:rsidR="00432971" w:rsidRPr="00933FD8">
        <w:rPr>
          <w:rFonts w:ascii="Times New Roman" w:hAnsi="Times New Roman" w:cs="Times New Roman"/>
          <w:sz w:val="24"/>
          <w:szCs w:val="24"/>
        </w:rPr>
        <w:t>învățământ</w:t>
      </w:r>
      <w:r w:rsidR="00933FD8" w:rsidRPr="00933FD8">
        <w:rPr>
          <w:rFonts w:ascii="Times New Roman" w:hAnsi="Times New Roman" w:cs="Times New Roman"/>
          <w:sz w:val="24"/>
          <w:szCs w:val="24"/>
        </w:rPr>
        <w:t xml:space="preserve"> superior aplică </w:t>
      </w:r>
      <w:r w:rsidR="00432971" w:rsidRPr="00933FD8">
        <w:rPr>
          <w:rFonts w:ascii="Times New Roman" w:hAnsi="Times New Roman" w:cs="Times New Roman"/>
          <w:sz w:val="24"/>
          <w:szCs w:val="24"/>
        </w:rPr>
        <w:t>sancțiuni</w:t>
      </w:r>
      <w:r w:rsidR="00432971">
        <w:rPr>
          <w:rFonts w:ascii="Times New Roman" w:hAnsi="Times New Roman" w:cs="Times New Roman"/>
          <w:sz w:val="24"/>
          <w:szCs w:val="24"/>
        </w:rPr>
        <w:t>le</w:t>
      </w:r>
      <w:r w:rsidR="00933FD8">
        <w:rPr>
          <w:rFonts w:ascii="Times New Roman" w:hAnsi="Times New Roman" w:cs="Times New Roman"/>
          <w:sz w:val="24"/>
          <w:szCs w:val="24"/>
        </w:rPr>
        <w:t xml:space="preserve"> care sunt prevăzute la art. 174 </w:t>
      </w:r>
      <w:r w:rsidR="00B70B4C">
        <w:rPr>
          <w:rFonts w:ascii="Times New Roman" w:hAnsi="Times New Roman" w:cs="Times New Roman"/>
          <w:sz w:val="24"/>
          <w:szCs w:val="24"/>
        </w:rPr>
        <w:t xml:space="preserve">al.(3) </w:t>
      </w:r>
      <w:r w:rsidR="00933FD8">
        <w:rPr>
          <w:rFonts w:ascii="Times New Roman" w:hAnsi="Times New Roman" w:cs="Times New Roman"/>
          <w:sz w:val="24"/>
          <w:szCs w:val="24"/>
        </w:rPr>
        <w:t xml:space="preserve">din </w:t>
      </w:r>
      <w:r w:rsidR="00933FD8" w:rsidRPr="008C7BA7">
        <w:rPr>
          <w:rFonts w:ascii="Times New Roman" w:hAnsi="Times New Roman" w:cs="Times New Roman"/>
          <w:sz w:val="24"/>
          <w:szCs w:val="24"/>
        </w:rPr>
        <w:t>Legea învățământului superior nr.199/2023, cu modificările și completările ulterioare</w:t>
      </w:r>
      <w:r w:rsidR="00933FD8">
        <w:rPr>
          <w:rFonts w:ascii="Times New Roman" w:hAnsi="Times New Roman" w:cs="Times New Roman"/>
          <w:sz w:val="24"/>
          <w:szCs w:val="24"/>
        </w:rPr>
        <w:t>.</w:t>
      </w:r>
    </w:p>
    <w:p w14:paraId="6754B823" w14:textId="69B1B492" w:rsidR="00B70B4C" w:rsidRDefault="00C172BC" w:rsidP="00B70B4C">
      <w:pPr>
        <w:widowControl w:val="0"/>
        <w:autoSpaceDE w:val="0"/>
        <w:spacing w:after="0" w:line="276" w:lineRule="auto"/>
        <w:jc w:val="both"/>
        <w:rPr>
          <w:rFonts w:ascii="Times New Roman" w:hAnsi="Times New Roman" w:cs="Times New Roman"/>
          <w:sz w:val="24"/>
          <w:szCs w:val="24"/>
        </w:rPr>
      </w:pPr>
      <w:r w:rsidRPr="00C172BC">
        <w:rPr>
          <w:rFonts w:ascii="Times New Roman" w:hAnsi="Times New Roman" w:cs="Times New Roman"/>
          <w:b/>
          <w:sz w:val="24"/>
          <w:szCs w:val="24"/>
        </w:rPr>
        <w:t>Art.</w:t>
      </w:r>
      <w:r w:rsidR="003274E8">
        <w:rPr>
          <w:rFonts w:ascii="Times New Roman" w:hAnsi="Times New Roman" w:cs="Times New Roman"/>
          <w:b/>
          <w:sz w:val="24"/>
          <w:szCs w:val="24"/>
        </w:rPr>
        <w:t xml:space="preserve"> </w:t>
      </w:r>
      <w:r w:rsidR="00FB4FCD">
        <w:rPr>
          <w:rFonts w:ascii="Times New Roman" w:hAnsi="Times New Roman" w:cs="Times New Roman"/>
          <w:b/>
          <w:sz w:val="24"/>
          <w:szCs w:val="24"/>
        </w:rPr>
        <w:t>1</w:t>
      </w:r>
      <w:r w:rsidR="00632C4B">
        <w:rPr>
          <w:rFonts w:ascii="Times New Roman" w:hAnsi="Times New Roman" w:cs="Times New Roman"/>
          <w:b/>
          <w:sz w:val="24"/>
          <w:szCs w:val="24"/>
        </w:rPr>
        <w:t>1</w:t>
      </w:r>
      <w:r w:rsidRPr="00C172BC">
        <w:rPr>
          <w:rFonts w:ascii="Times New Roman" w:hAnsi="Times New Roman" w:cs="Times New Roman"/>
          <w:b/>
          <w:sz w:val="24"/>
          <w:szCs w:val="24"/>
        </w:rPr>
        <w:t>.</w:t>
      </w:r>
      <w:r w:rsidRPr="00C172BC">
        <w:rPr>
          <w:rFonts w:ascii="Arial" w:hAnsi="Arial" w:cs="Arial"/>
          <w:color w:val="333333"/>
          <w:sz w:val="21"/>
          <w:szCs w:val="21"/>
        </w:rPr>
        <w:t xml:space="preserve"> </w:t>
      </w:r>
      <w:r w:rsidR="00B70B4C" w:rsidRPr="00B70B4C">
        <w:rPr>
          <w:rFonts w:ascii="Times New Roman" w:hAnsi="Times New Roman" w:cs="Times New Roman"/>
          <w:sz w:val="24"/>
          <w:szCs w:val="24"/>
        </w:rPr>
        <w:t>(1)</w:t>
      </w:r>
      <w:r w:rsidR="00B70B4C">
        <w:rPr>
          <w:rFonts w:ascii="Arial" w:hAnsi="Arial" w:cs="Arial"/>
          <w:color w:val="333333"/>
          <w:sz w:val="21"/>
          <w:szCs w:val="21"/>
        </w:rPr>
        <w:t xml:space="preserve"> </w:t>
      </w:r>
      <w:r w:rsidR="00B70B4C" w:rsidRPr="00B70B4C">
        <w:rPr>
          <w:rFonts w:ascii="Times New Roman" w:hAnsi="Times New Roman" w:cs="Times New Roman"/>
          <w:sz w:val="24"/>
          <w:szCs w:val="24"/>
        </w:rPr>
        <w:t xml:space="preserve">În cazul nerespectării de către </w:t>
      </w:r>
      <w:r w:rsidR="00432971" w:rsidRPr="00B70B4C">
        <w:rPr>
          <w:rFonts w:ascii="Times New Roman" w:hAnsi="Times New Roman" w:cs="Times New Roman"/>
          <w:sz w:val="24"/>
          <w:szCs w:val="24"/>
        </w:rPr>
        <w:t>instituția</w:t>
      </w:r>
      <w:r w:rsidR="00B70B4C" w:rsidRPr="00B70B4C">
        <w:rPr>
          <w:rFonts w:ascii="Times New Roman" w:hAnsi="Times New Roman" w:cs="Times New Roman"/>
          <w:sz w:val="24"/>
          <w:szCs w:val="24"/>
        </w:rPr>
        <w:t xml:space="preserve"> de </w:t>
      </w:r>
      <w:r w:rsidR="00432971" w:rsidRPr="00B70B4C">
        <w:rPr>
          <w:rFonts w:ascii="Times New Roman" w:hAnsi="Times New Roman" w:cs="Times New Roman"/>
          <w:sz w:val="24"/>
          <w:szCs w:val="24"/>
        </w:rPr>
        <w:t>învățământ</w:t>
      </w:r>
      <w:r w:rsidR="00B70B4C" w:rsidRPr="00B70B4C">
        <w:rPr>
          <w:rFonts w:ascii="Times New Roman" w:hAnsi="Times New Roman" w:cs="Times New Roman"/>
          <w:sz w:val="24"/>
          <w:szCs w:val="24"/>
        </w:rPr>
        <w:t xml:space="preserve"> a standardelor minimale </w:t>
      </w:r>
      <w:r w:rsidR="00432971" w:rsidRPr="00B70B4C">
        <w:rPr>
          <w:rFonts w:ascii="Times New Roman" w:hAnsi="Times New Roman" w:cs="Times New Roman"/>
          <w:sz w:val="24"/>
          <w:szCs w:val="24"/>
        </w:rPr>
        <w:t>naționale</w:t>
      </w:r>
      <w:r w:rsidR="00B70B4C" w:rsidRPr="00B70B4C">
        <w:rPr>
          <w:rFonts w:ascii="Times New Roman" w:hAnsi="Times New Roman" w:cs="Times New Roman"/>
          <w:sz w:val="24"/>
          <w:szCs w:val="24"/>
        </w:rPr>
        <w:t xml:space="preserve"> stabilite potrivit art. 156 alin. (1) lit. a), a procedurilor administrative prevăzute la art. 69 </w:t>
      </w:r>
      <w:r w:rsidR="00432971" w:rsidRPr="00B70B4C">
        <w:rPr>
          <w:rFonts w:ascii="Times New Roman" w:hAnsi="Times New Roman" w:cs="Times New Roman"/>
          <w:sz w:val="24"/>
          <w:szCs w:val="24"/>
        </w:rPr>
        <w:t>și</w:t>
      </w:r>
      <w:r w:rsidR="00B70B4C" w:rsidRPr="00B70B4C">
        <w:rPr>
          <w:rFonts w:ascii="Times New Roman" w:hAnsi="Times New Roman" w:cs="Times New Roman"/>
          <w:sz w:val="24"/>
          <w:szCs w:val="24"/>
        </w:rPr>
        <w:t xml:space="preserve"> 71 sau a normelor de etică </w:t>
      </w:r>
      <w:r w:rsidR="00432971" w:rsidRPr="00B70B4C">
        <w:rPr>
          <w:rFonts w:ascii="Times New Roman" w:hAnsi="Times New Roman" w:cs="Times New Roman"/>
          <w:sz w:val="24"/>
          <w:szCs w:val="24"/>
        </w:rPr>
        <w:t>și</w:t>
      </w:r>
      <w:r w:rsidR="00B70B4C" w:rsidRPr="00B70B4C">
        <w:rPr>
          <w:rFonts w:ascii="Times New Roman" w:hAnsi="Times New Roman" w:cs="Times New Roman"/>
          <w:sz w:val="24"/>
          <w:szCs w:val="24"/>
        </w:rPr>
        <w:t xml:space="preserve"> deontologie universitară în </w:t>
      </w:r>
      <w:r w:rsidR="00432971" w:rsidRPr="00B70B4C">
        <w:rPr>
          <w:rFonts w:ascii="Times New Roman" w:hAnsi="Times New Roman" w:cs="Times New Roman"/>
          <w:sz w:val="24"/>
          <w:szCs w:val="24"/>
        </w:rPr>
        <w:t>obținerea</w:t>
      </w:r>
      <w:r w:rsidR="00B70B4C" w:rsidRPr="00B70B4C">
        <w:rPr>
          <w:rFonts w:ascii="Times New Roman" w:hAnsi="Times New Roman" w:cs="Times New Roman"/>
          <w:sz w:val="24"/>
          <w:szCs w:val="24"/>
        </w:rPr>
        <w:t xml:space="preserve"> documentelor </w:t>
      </w:r>
      <w:r w:rsidR="00432971" w:rsidRPr="00B70B4C">
        <w:rPr>
          <w:rFonts w:ascii="Times New Roman" w:hAnsi="Times New Roman" w:cs="Times New Roman"/>
          <w:sz w:val="24"/>
          <w:szCs w:val="24"/>
        </w:rPr>
        <w:t>și</w:t>
      </w:r>
      <w:r w:rsidR="00B70B4C" w:rsidRPr="00B70B4C">
        <w:rPr>
          <w:rFonts w:ascii="Times New Roman" w:hAnsi="Times New Roman" w:cs="Times New Roman"/>
          <w:sz w:val="24"/>
          <w:szCs w:val="24"/>
        </w:rPr>
        <w:t xml:space="preserve"> titlurilor universitare, Ministerul </w:t>
      </w:r>
      <w:r w:rsidR="00432971" w:rsidRPr="00B70B4C">
        <w:rPr>
          <w:rFonts w:ascii="Times New Roman" w:hAnsi="Times New Roman" w:cs="Times New Roman"/>
          <w:sz w:val="24"/>
          <w:szCs w:val="24"/>
        </w:rPr>
        <w:t>Educației</w:t>
      </w:r>
      <w:r w:rsidR="00432971">
        <w:rPr>
          <w:rFonts w:ascii="Times New Roman" w:hAnsi="Times New Roman" w:cs="Times New Roman"/>
          <w:sz w:val="24"/>
          <w:szCs w:val="24"/>
        </w:rPr>
        <w:t xml:space="preserve"> și Cercetării</w:t>
      </w:r>
      <w:r w:rsidR="00B70B4C" w:rsidRPr="00B70B4C">
        <w:rPr>
          <w:rFonts w:ascii="Times New Roman" w:hAnsi="Times New Roman" w:cs="Times New Roman"/>
          <w:sz w:val="24"/>
          <w:szCs w:val="24"/>
        </w:rPr>
        <w:t>, pe baza unui raport întocmit de CNATDCU, poate lua una sau mai multe dintre următoarele măsuri:</w:t>
      </w:r>
    </w:p>
    <w:p w14:paraId="3BDABFD0" w14:textId="10E20081" w:rsidR="00B70B4C" w:rsidRDefault="00432971" w:rsidP="00B70B4C">
      <w:pPr>
        <w:pStyle w:val="ListParagraph"/>
        <w:widowControl w:val="0"/>
        <w:numPr>
          <w:ilvl w:val="0"/>
          <w:numId w:val="17"/>
        </w:numPr>
        <w:autoSpaceDE w:val="0"/>
        <w:spacing w:after="0" w:line="276" w:lineRule="auto"/>
        <w:jc w:val="both"/>
        <w:rPr>
          <w:rFonts w:ascii="Times New Roman" w:hAnsi="Times New Roman" w:cs="Times New Roman"/>
          <w:sz w:val="24"/>
          <w:szCs w:val="24"/>
        </w:rPr>
      </w:pPr>
      <w:r w:rsidRPr="00B70B4C">
        <w:rPr>
          <w:rFonts w:ascii="Times New Roman" w:hAnsi="Times New Roman" w:cs="Times New Roman"/>
          <w:sz w:val="24"/>
          <w:szCs w:val="24"/>
        </w:rPr>
        <w:t>atenționarea</w:t>
      </w:r>
      <w:r w:rsidR="00B70B4C" w:rsidRPr="00B70B4C">
        <w:rPr>
          <w:rFonts w:ascii="Times New Roman" w:hAnsi="Times New Roman" w:cs="Times New Roman"/>
          <w:sz w:val="24"/>
          <w:szCs w:val="24"/>
        </w:rPr>
        <w:t xml:space="preserve"> publică a </w:t>
      </w:r>
      <w:r w:rsidRPr="00B70B4C">
        <w:rPr>
          <w:rFonts w:ascii="Times New Roman" w:hAnsi="Times New Roman" w:cs="Times New Roman"/>
          <w:sz w:val="24"/>
          <w:szCs w:val="24"/>
        </w:rPr>
        <w:t>instituției</w:t>
      </w:r>
      <w:r w:rsidR="00B70B4C" w:rsidRPr="00B70B4C">
        <w:rPr>
          <w:rFonts w:ascii="Times New Roman" w:hAnsi="Times New Roman" w:cs="Times New Roman"/>
          <w:sz w:val="24"/>
          <w:szCs w:val="24"/>
        </w:rPr>
        <w:t xml:space="preserve"> de </w:t>
      </w:r>
      <w:r w:rsidRPr="00B70B4C">
        <w:rPr>
          <w:rFonts w:ascii="Times New Roman" w:hAnsi="Times New Roman" w:cs="Times New Roman"/>
          <w:sz w:val="24"/>
          <w:szCs w:val="24"/>
        </w:rPr>
        <w:t>învățământ</w:t>
      </w:r>
      <w:r w:rsidR="00B70B4C" w:rsidRPr="00B70B4C">
        <w:rPr>
          <w:rFonts w:ascii="Times New Roman" w:hAnsi="Times New Roman" w:cs="Times New Roman"/>
          <w:sz w:val="24"/>
          <w:szCs w:val="24"/>
        </w:rPr>
        <w:t xml:space="preserve"> superior cu privire la aspectele constatate;</w:t>
      </w:r>
    </w:p>
    <w:p w14:paraId="599A1AC9" w14:textId="70B30064" w:rsidR="00B70B4C" w:rsidRDefault="00B70B4C" w:rsidP="00B70B4C">
      <w:pPr>
        <w:pStyle w:val="ListParagraph"/>
        <w:widowControl w:val="0"/>
        <w:numPr>
          <w:ilvl w:val="0"/>
          <w:numId w:val="17"/>
        </w:numPr>
        <w:autoSpaceDE w:val="0"/>
        <w:spacing w:after="0" w:line="276" w:lineRule="auto"/>
        <w:jc w:val="both"/>
        <w:rPr>
          <w:rFonts w:ascii="Times New Roman" w:hAnsi="Times New Roman" w:cs="Times New Roman"/>
          <w:sz w:val="24"/>
          <w:szCs w:val="24"/>
        </w:rPr>
      </w:pPr>
      <w:r w:rsidRPr="00B70B4C">
        <w:rPr>
          <w:rFonts w:ascii="Times New Roman" w:hAnsi="Times New Roman" w:cs="Times New Roman"/>
          <w:sz w:val="24"/>
          <w:szCs w:val="24"/>
        </w:rPr>
        <w:t xml:space="preserve">sesizarea </w:t>
      </w:r>
      <w:r w:rsidR="00432971" w:rsidRPr="00B70B4C">
        <w:rPr>
          <w:rFonts w:ascii="Times New Roman" w:hAnsi="Times New Roman" w:cs="Times New Roman"/>
          <w:sz w:val="24"/>
          <w:szCs w:val="24"/>
        </w:rPr>
        <w:t>instanței</w:t>
      </w:r>
      <w:r w:rsidRPr="00B70B4C">
        <w:rPr>
          <w:rFonts w:ascii="Times New Roman" w:hAnsi="Times New Roman" w:cs="Times New Roman"/>
          <w:sz w:val="24"/>
          <w:szCs w:val="24"/>
        </w:rPr>
        <w:t xml:space="preserve"> competente în vederea anulării rezultatelor concursului, respectiv a anulării atestatului de abilitare;</w:t>
      </w:r>
    </w:p>
    <w:p w14:paraId="2E45C5DE" w14:textId="2FC95DA2" w:rsidR="00B70B4C" w:rsidRDefault="00B70B4C" w:rsidP="00B70B4C">
      <w:pPr>
        <w:pStyle w:val="ListParagraph"/>
        <w:widowControl w:val="0"/>
        <w:numPr>
          <w:ilvl w:val="0"/>
          <w:numId w:val="17"/>
        </w:numPr>
        <w:autoSpaceDE w:val="0"/>
        <w:spacing w:after="0" w:line="276" w:lineRule="auto"/>
        <w:jc w:val="both"/>
        <w:rPr>
          <w:rFonts w:ascii="Times New Roman" w:hAnsi="Times New Roman" w:cs="Times New Roman"/>
          <w:sz w:val="24"/>
          <w:szCs w:val="24"/>
        </w:rPr>
      </w:pPr>
      <w:r w:rsidRPr="00B70B4C">
        <w:rPr>
          <w:rFonts w:ascii="Times New Roman" w:hAnsi="Times New Roman" w:cs="Times New Roman"/>
          <w:sz w:val="24"/>
          <w:szCs w:val="24"/>
        </w:rPr>
        <w:t xml:space="preserve">sesizarea comisiei de etică universitară în vederea analizării modului în care </w:t>
      </w:r>
      <w:r w:rsidR="00432971" w:rsidRPr="00B70B4C">
        <w:rPr>
          <w:rFonts w:ascii="Times New Roman" w:hAnsi="Times New Roman" w:cs="Times New Roman"/>
          <w:sz w:val="24"/>
          <w:szCs w:val="24"/>
        </w:rPr>
        <w:t>și</w:t>
      </w:r>
      <w:r w:rsidRPr="00B70B4C">
        <w:rPr>
          <w:rFonts w:ascii="Times New Roman" w:hAnsi="Times New Roman" w:cs="Times New Roman"/>
          <w:sz w:val="24"/>
          <w:szCs w:val="24"/>
        </w:rPr>
        <w:t xml:space="preserve">-au îndeplinit </w:t>
      </w:r>
      <w:r w:rsidR="00432971" w:rsidRPr="00B70B4C">
        <w:rPr>
          <w:rFonts w:ascii="Times New Roman" w:hAnsi="Times New Roman" w:cs="Times New Roman"/>
          <w:sz w:val="24"/>
          <w:szCs w:val="24"/>
        </w:rPr>
        <w:t>obligațiile</w:t>
      </w:r>
      <w:r w:rsidRPr="00B70B4C">
        <w:rPr>
          <w:rFonts w:ascii="Times New Roman" w:hAnsi="Times New Roman" w:cs="Times New Roman"/>
          <w:sz w:val="24"/>
          <w:szCs w:val="24"/>
        </w:rPr>
        <w:t xml:space="preserve"> legale </w:t>
      </w:r>
      <w:r w:rsidR="00432971" w:rsidRPr="00B70B4C">
        <w:rPr>
          <w:rFonts w:ascii="Times New Roman" w:hAnsi="Times New Roman" w:cs="Times New Roman"/>
          <w:sz w:val="24"/>
          <w:szCs w:val="24"/>
        </w:rPr>
        <w:t>angajații</w:t>
      </w:r>
      <w:r w:rsidRPr="00B70B4C">
        <w:rPr>
          <w:rFonts w:ascii="Times New Roman" w:hAnsi="Times New Roman" w:cs="Times New Roman"/>
          <w:sz w:val="24"/>
          <w:szCs w:val="24"/>
        </w:rPr>
        <w:t xml:space="preserve"> </w:t>
      </w:r>
      <w:r w:rsidR="00432971" w:rsidRPr="00B70B4C">
        <w:rPr>
          <w:rFonts w:ascii="Times New Roman" w:hAnsi="Times New Roman" w:cs="Times New Roman"/>
          <w:sz w:val="24"/>
          <w:szCs w:val="24"/>
        </w:rPr>
        <w:t>instituției</w:t>
      </w:r>
      <w:r w:rsidRPr="00B70B4C">
        <w:rPr>
          <w:rFonts w:ascii="Times New Roman" w:hAnsi="Times New Roman" w:cs="Times New Roman"/>
          <w:sz w:val="24"/>
          <w:szCs w:val="24"/>
        </w:rPr>
        <w:t xml:space="preserve"> de </w:t>
      </w:r>
      <w:r w:rsidR="00432971" w:rsidRPr="00B70B4C">
        <w:rPr>
          <w:rFonts w:ascii="Times New Roman" w:hAnsi="Times New Roman" w:cs="Times New Roman"/>
          <w:sz w:val="24"/>
          <w:szCs w:val="24"/>
        </w:rPr>
        <w:t>învățământ</w:t>
      </w:r>
      <w:r w:rsidRPr="00B70B4C">
        <w:rPr>
          <w:rFonts w:ascii="Times New Roman" w:hAnsi="Times New Roman" w:cs="Times New Roman"/>
          <w:sz w:val="24"/>
          <w:szCs w:val="24"/>
        </w:rPr>
        <w:t xml:space="preserve">, inclusiv </w:t>
      </w:r>
      <w:r w:rsidR="00432971" w:rsidRPr="00B70B4C">
        <w:rPr>
          <w:rFonts w:ascii="Times New Roman" w:hAnsi="Times New Roman" w:cs="Times New Roman"/>
          <w:sz w:val="24"/>
          <w:szCs w:val="24"/>
        </w:rPr>
        <w:t>referenți</w:t>
      </w:r>
      <w:r w:rsidRPr="00B70B4C">
        <w:rPr>
          <w:rFonts w:ascii="Times New Roman" w:hAnsi="Times New Roman" w:cs="Times New Roman"/>
          <w:sz w:val="24"/>
          <w:szCs w:val="24"/>
        </w:rPr>
        <w:t xml:space="preserve"> sau conducători de doctorat care au coordonat elaborarea de teze de doctorat dovedite a fi plagiate, personalul implicat în organizarea concursurilor din </w:t>
      </w:r>
      <w:r w:rsidR="00432971" w:rsidRPr="00B70B4C">
        <w:rPr>
          <w:rFonts w:ascii="Times New Roman" w:hAnsi="Times New Roman" w:cs="Times New Roman"/>
          <w:sz w:val="24"/>
          <w:szCs w:val="24"/>
        </w:rPr>
        <w:t>instituția</w:t>
      </w:r>
      <w:r w:rsidRPr="00B70B4C">
        <w:rPr>
          <w:rFonts w:ascii="Times New Roman" w:hAnsi="Times New Roman" w:cs="Times New Roman"/>
          <w:sz w:val="24"/>
          <w:szCs w:val="24"/>
        </w:rPr>
        <w:t xml:space="preserve"> de </w:t>
      </w:r>
      <w:r w:rsidR="00432971" w:rsidRPr="00B70B4C">
        <w:rPr>
          <w:rFonts w:ascii="Times New Roman" w:hAnsi="Times New Roman" w:cs="Times New Roman"/>
          <w:sz w:val="24"/>
          <w:szCs w:val="24"/>
        </w:rPr>
        <w:t>învățământ</w:t>
      </w:r>
      <w:r w:rsidRPr="00B70B4C">
        <w:rPr>
          <w:rFonts w:ascii="Times New Roman" w:hAnsi="Times New Roman" w:cs="Times New Roman"/>
          <w:sz w:val="24"/>
          <w:szCs w:val="24"/>
        </w:rPr>
        <w:t xml:space="preserve"> superior sau a procedurii de acordare a atestatului de abilitare;</w:t>
      </w:r>
    </w:p>
    <w:p w14:paraId="1E8FC713" w14:textId="5672F0EA" w:rsidR="00B70B4C" w:rsidRDefault="00B70B4C" w:rsidP="00B70B4C">
      <w:pPr>
        <w:pStyle w:val="ListParagraph"/>
        <w:widowControl w:val="0"/>
        <w:numPr>
          <w:ilvl w:val="0"/>
          <w:numId w:val="17"/>
        </w:numPr>
        <w:autoSpaceDE w:val="0"/>
        <w:spacing w:after="0" w:line="276" w:lineRule="auto"/>
        <w:jc w:val="both"/>
        <w:rPr>
          <w:rFonts w:ascii="Times New Roman" w:hAnsi="Times New Roman" w:cs="Times New Roman"/>
          <w:sz w:val="24"/>
          <w:szCs w:val="24"/>
        </w:rPr>
      </w:pPr>
      <w:r w:rsidRPr="00B70B4C">
        <w:rPr>
          <w:rFonts w:ascii="Times New Roman" w:hAnsi="Times New Roman" w:cs="Times New Roman"/>
          <w:sz w:val="24"/>
          <w:szCs w:val="24"/>
        </w:rPr>
        <w:t xml:space="preserve">suspendarea dreptului </w:t>
      </w:r>
      <w:r w:rsidR="00432971" w:rsidRPr="00B70B4C">
        <w:rPr>
          <w:rFonts w:ascii="Times New Roman" w:hAnsi="Times New Roman" w:cs="Times New Roman"/>
          <w:sz w:val="24"/>
          <w:szCs w:val="24"/>
        </w:rPr>
        <w:t>instituției</w:t>
      </w:r>
      <w:r w:rsidRPr="00B70B4C">
        <w:rPr>
          <w:rFonts w:ascii="Times New Roman" w:hAnsi="Times New Roman" w:cs="Times New Roman"/>
          <w:sz w:val="24"/>
          <w:szCs w:val="24"/>
        </w:rPr>
        <w:t xml:space="preserve"> de </w:t>
      </w:r>
      <w:r w:rsidR="00432971" w:rsidRPr="00B70B4C">
        <w:rPr>
          <w:rFonts w:ascii="Times New Roman" w:hAnsi="Times New Roman" w:cs="Times New Roman"/>
          <w:sz w:val="24"/>
          <w:szCs w:val="24"/>
        </w:rPr>
        <w:t>învățământ</w:t>
      </w:r>
      <w:r w:rsidRPr="00B70B4C">
        <w:rPr>
          <w:rFonts w:ascii="Times New Roman" w:hAnsi="Times New Roman" w:cs="Times New Roman"/>
          <w:sz w:val="24"/>
          <w:szCs w:val="24"/>
        </w:rPr>
        <w:t xml:space="preserve"> superior de a organiza </w:t>
      </w:r>
      <w:r w:rsidR="00432971" w:rsidRPr="00B70B4C">
        <w:rPr>
          <w:rFonts w:ascii="Times New Roman" w:hAnsi="Times New Roman" w:cs="Times New Roman"/>
          <w:sz w:val="24"/>
          <w:szCs w:val="24"/>
        </w:rPr>
        <w:t>susțineri</w:t>
      </w:r>
      <w:r w:rsidRPr="00B70B4C">
        <w:rPr>
          <w:rFonts w:ascii="Times New Roman" w:hAnsi="Times New Roman" w:cs="Times New Roman"/>
          <w:sz w:val="24"/>
          <w:szCs w:val="24"/>
        </w:rPr>
        <w:t xml:space="preserve"> de teze de abilitare pe o perioadă de la unu la 3 ani;</w:t>
      </w:r>
    </w:p>
    <w:p w14:paraId="6DDAC581" w14:textId="15AE18BE" w:rsidR="00B70B4C" w:rsidRDefault="00B70B4C" w:rsidP="00B70B4C">
      <w:pPr>
        <w:pStyle w:val="ListParagraph"/>
        <w:widowControl w:val="0"/>
        <w:numPr>
          <w:ilvl w:val="0"/>
          <w:numId w:val="17"/>
        </w:numPr>
        <w:autoSpaceDE w:val="0"/>
        <w:spacing w:after="0" w:line="276" w:lineRule="auto"/>
        <w:jc w:val="both"/>
        <w:rPr>
          <w:rFonts w:ascii="Times New Roman" w:hAnsi="Times New Roman" w:cs="Times New Roman"/>
          <w:sz w:val="24"/>
          <w:szCs w:val="24"/>
        </w:rPr>
      </w:pPr>
      <w:r w:rsidRPr="00B70B4C">
        <w:rPr>
          <w:rFonts w:ascii="Times New Roman" w:hAnsi="Times New Roman" w:cs="Times New Roman"/>
          <w:sz w:val="24"/>
          <w:szCs w:val="24"/>
        </w:rPr>
        <w:t xml:space="preserve">suspendarea dreptului </w:t>
      </w:r>
      <w:r w:rsidR="00432971" w:rsidRPr="00B70B4C">
        <w:rPr>
          <w:rFonts w:ascii="Times New Roman" w:hAnsi="Times New Roman" w:cs="Times New Roman"/>
          <w:sz w:val="24"/>
          <w:szCs w:val="24"/>
        </w:rPr>
        <w:t>instituției</w:t>
      </w:r>
      <w:r w:rsidRPr="00B70B4C">
        <w:rPr>
          <w:rFonts w:ascii="Times New Roman" w:hAnsi="Times New Roman" w:cs="Times New Roman"/>
          <w:sz w:val="24"/>
          <w:szCs w:val="24"/>
        </w:rPr>
        <w:t xml:space="preserve"> de </w:t>
      </w:r>
      <w:r w:rsidR="00432971" w:rsidRPr="00B70B4C">
        <w:rPr>
          <w:rFonts w:ascii="Times New Roman" w:hAnsi="Times New Roman" w:cs="Times New Roman"/>
          <w:sz w:val="24"/>
          <w:szCs w:val="24"/>
        </w:rPr>
        <w:t>învățământ</w:t>
      </w:r>
      <w:r w:rsidRPr="00B70B4C">
        <w:rPr>
          <w:rFonts w:ascii="Times New Roman" w:hAnsi="Times New Roman" w:cs="Times New Roman"/>
          <w:sz w:val="24"/>
          <w:szCs w:val="24"/>
        </w:rPr>
        <w:t xml:space="preserve"> superior de a organiza concursuri pentru ocuparea posturilor de </w:t>
      </w:r>
      <w:r w:rsidR="00432971" w:rsidRPr="00B70B4C">
        <w:rPr>
          <w:rFonts w:ascii="Times New Roman" w:hAnsi="Times New Roman" w:cs="Times New Roman"/>
          <w:sz w:val="24"/>
          <w:szCs w:val="24"/>
        </w:rPr>
        <w:t>conferențiar</w:t>
      </w:r>
      <w:r w:rsidRPr="00B70B4C">
        <w:rPr>
          <w:rFonts w:ascii="Times New Roman" w:hAnsi="Times New Roman" w:cs="Times New Roman"/>
          <w:sz w:val="24"/>
          <w:szCs w:val="24"/>
        </w:rPr>
        <w:t xml:space="preserve"> </w:t>
      </w:r>
      <w:r w:rsidR="00432971" w:rsidRPr="00B70B4C">
        <w:rPr>
          <w:rFonts w:ascii="Times New Roman" w:hAnsi="Times New Roman" w:cs="Times New Roman"/>
          <w:sz w:val="24"/>
          <w:szCs w:val="24"/>
        </w:rPr>
        <w:t>și</w:t>
      </w:r>
      <w:r w:rsidRPr="00B70B4C">
        <w:rPr>
          <w:rFonts w:ascii="Times New Roman" w:hAnsi="Times New Roman" w:cs="Times New Roman"/>
          <w:sz w:val="24"/>
          <w:szCs w:val="24"/>
        </w:rPr>
        <w:t xml:space="preserve"> profesor universitar pe o perioadă de la unu la 3 ani;</w:t>
      </w:r>
    </w:p>
    <w:p w14:paraId="2CA3149B" w14:textId="5166DAB9" w:rsidR="00B70B4C" w:rsidRDefault="00B70B4C" w:rsidP="00B70B4C">
      <w:pPr>
        <w:pStyle w:val="ListParagraph"/>
        <w:widowControl w:val="0"/>
        <w:numPr>
          <w:ilvl w:val="0"/>
          <w:numId w:val="17"/>
        </w:numPr>
        <w:autoSpaceDE w:val="0"/>
        <w:spacing w:after="0" w:line="276" w:lineRule="auto"/>
        <w:jc w:val="both"/>
        <w:rPr>
          <w:rFonts w:ascii="Times New Roman" w:hAnsi="Times New Roman" w:cs="Times New Roman"/>
          <w:sz w:val="24"/>
          <w:szCs w:val="24"/>
        </w:rPr>
      </w:pPr>
      <w:r w:rsidRPr="00B70B4C">
        <w:rPr>
          <w:rFonts w:ascii="Times New Roman" w:hAnsi="Times New Roman" w:cs="Times New Roman"/>
          <w:sz w:val="24"/>
          <w:szCs w:val="24"/>
        </w:rPr>
        <w:t xml:space="preserve">retragerea acreditării domeniului din cadrul IOSUD, ceea ce implică retragerea dreptului IOSUD de a organiza concurs de admitere pentru selectarea de noi </w:t>
      </w:r>
      <w:r w:rsidR="00432971" w:rsidRPr="00B70B4C">
        <w:rPr>
          <w:rFonts w:ascii="Times New Roman" w:hAnsi="Times New Roman" w:cs="Times New Roman"/>
          <w:sz w:val="24"/>
          <w:szCs w:val="24"/>
        </w:rPr>
        <w:t>studenți</w:t>
      </w:r>
      <w:r w:rsidRPr="00B70B4C">
        <w:rPr>
          <w:rFonts w:ascii="Times New Roman" w:hAnsi="Times New Roman" w:cs="Times New Roman"/>
          <w:sz w:val="24"/>
          <w:szCs w:val="24"/>
        </w:rPr>
        <w:t>-doctoranzi în domeniul respectiv;</w:t>
      </w:r>
    </w:p>
    <w:p w14:paraId="2B6B2FBA" w14:textId="6749B539" w:rsidR="00B70B4C" w:rsidRDefault="00B70B4C" w:rsidP="00B70B4C">
      <w:pPr>
        <w:pStyle w:val="ListParagraph"/>
        <w:widowControl w:val="0"/>
        <w:numPr>
          <w:ilvl w:val="0"/>
          <w:numId w:val="17"/>
        </w:numPr>
        <w:autoSpaceDE w:val="0"/>
        <w:spacing w:after="0" w:line="276" w:lineRule="auto"/>
        <w:jc w:val="both"/>
        <w:rPr>
          <w:rFonts w:ascii="Times New Roman" w:hAnsi="Times New Roman" w:cs="Times New Roman"/>
          <w:sz w:val="24"/>
          <w:szCs w:val="24"/>
        </w:rPr>
      </w:pPr>
      <w:r w:rsidRPr="00B70B4C">
        <w:rPr>
          <w:rFonts w:ascii="Times New Roman" w:hAnsi="Times New Roman" w:cs="Times New Roman"/>
          <w:sz w:val="24"/>
          <w:szCs w:val="24"/>
        </w:rPr>
        <w:t xml:space="preserve">retragerea </w:t>
      </w:r>
      <w:r w:rsidR="00432971" w:rsidRPr="00B70B4C">
        <w:rPr>
          <w:rFonts w:ascii="Times New Roman" w:hAnsi="Times New Roman" w:cs="Times New Roman"/>
          <w:sz w:val="24"/>
          <w:szCs w:val="24"/>
        </w:rPr>
        <w:t>autorizației</w:t>
      </w:r>
      <w:r w:rsidRPr="00B70B4C">
        <w:rPr>
          <w:rFonts w:ascii="Times New Roman" w:hAnsi="Times New Roman" w:cs="Times New Roman"/>
          <w:sz w:val="24"/>
          <w:szCs w:val="24"/>
        </w:rPr>
        <w:t xml:space="preserve"> de </w:t>
      </w:r>
      <w:r w:rsidR="00432971" w:rsidRPr="00B70B4C">
        <w:rPr>
          <w:rFonts w:ascii="Times New Roman" w:hAnsi="Times New Roman" w:cs="Times New Roman"/>
          <w:sz w:val="24"/>
          <w:szCs w:val="24"/>
        </w:rPr>
        <w:t>funcționare</w:t>
      </w:r>
      <w:r w:rsidRPr="00B70B4C">
        <w:rPr>
          <w:rFonts w:ascii="Times New Roman" w:hAnsi="Times New Roman" w:cs="Times New Roman"/>
          <w:sz w:val="24"/>
          <w:szCs w:val="24"/>
        </w:rPr>
        <w:t xml:space="preserve"> provizorie a </w:t>
      </w:r>
      <w:r w:rsidR="00432971" w:rsidRPr="00B70B4C">
        <w:rPr>
          <w:rFonts w:ascii="Times New Roman" w:hAnsi="Times New Roman" w:cs="Times New Roman"/>
          <w:sz w:val="24"/>
          <w:szCs w:val="24"/>
        </w:rPr>
        <w:t>instituției</w:t>
      </w:r>
      <w:r w:rsidRPr="00B70B4C">
        <w:rPr>
          <w:rFonts w:ascii="Times New Roman" w:hAnsi="Times New Roman" w:cs="Times New Roman"/>
          <w:sz w:val="24"/>
          <w:szCs w:val="24"/>
        </w:rPr>
        <w:t xml:space="preserve"> de </w:t>
      </w:r>
      <w:r w:rsidR="00432971" w:rsidRPr="00B70B4C">
        <w:rPr>
          <w:rFonts w:ascii="Times New Roman" w:hAnsi="Times New Roman" w:cs="Times New Roman"/>
          <w:sz w:val="24"/>
          <w:szCs w:val="24"/>
        </w:rPr>
        <w:t>învățământ</w:t>
      </w:r>
      <w:r w:rsidRPr="00B70B4C">
        <w:rPr>
          <w:rFonts w:ascii="Times New Roman" w:hAnsi="Times New Roman" w:cs="Times New Roman"/>
          <w:sz w:val="24"/>
          <w:szCs w:val="24"/>
        </w:rPr>
        <w:t xml:space="preserve"> superior.</w:t>
      </w:r>
    </w:p>
    <w:p w14:paraId="7BD55BFA" w14:textId="2E2DBCA5" w:rsidR="00B70B4C" w:rsidRDefault="00B70B4C" w:rsidP="00B70B4C">
      <w:pPr>
        <w:widowControl w:val="0"/>
        <w:autoSpaceDE w:val="0"/>
        <w:spacing w:after="0" w:line="276" w:lineRule="auto"/>
        <w:jc w:val="both"/>
        <w:rPr>
          <w:rFonts w:ascii="Times New Roman" w:hAnsi="Times New Roman" w:cs="Times New Roman"/>
          <w:sz w:val="24"/>
          <w:szCs w:val="24"/>
        </w:rPr>
      </w:pPr>
      <w:r w:rsidRPr="00B70B4C">
        <w:rPr>
          <w:rFonts w:ascii="Times New Roman" w:hAnsi="Times New Roman" w:cs="Times New Roman"/>
          <w:sz w:val="24"/>
          <w:szCs w:val="24"/>
        </w:rPr>
        <w:t>(</w:t>
      </w:r>
      <w:r>
        <w:rPr>
          <w:rFonts w:ascii="Times New Roman" w:hAnsi="Times New Roman" w:cs="Times New Roman"/>
          <w:sz w:val="24"/>
          <w:szCs w:val="24"/>
        </w:rPr>
        <w:t>2</w:t>
      </w:r>
      <w:r w:rsidRPr="00B70B4C">
        <w:rPr>
          <w:rFonts w:ascii="Times New Roman" w:hAnsi="Times New Roman" w:cs="Times New Roman"/>
          <w:sz w:val="24"/>
          <w:szCs w:val="24"/>
        </w:rPr>
        <w:t>)</w:t>
      </w:r>
      <w:r>
        <w:rPr>
          <w:rFonts w:ascii="Times New Roman" w:hAnsi="Times New Roman" w:cs="Times New Roman"/>
          <w:sz w:val="24"/>
          <w:szCs w:val="24"/>
        </w:rPr>
        <w:t xml:space="preserve"> </w:t>
      </w:r>
      <w:r w:rsidRPr="00B70B4C">
        <w:rPr>
          <w:rFonts w:ascii="Times New Roman" w:hAnsi="Times New Roman" w:cs="Times New Roman"/>
          <w:sz w:val="24"/>
          <w:szCs w:val="24"/>
        </w:rPr>
        <w:t xml:space="preserve">În cazul nerespectării prevederilor prezentei legi, precum </w:t>
      </w:r>
      <w:r w:rsidR="00432971" w:rsidRPr="00B70B4C">
        <w:rPr>
          <w:rFonts w:ascii="Times New Roman" w:hAnsi="Times New Roman" w:cs="Times New Roman"/>
          <w:sz w:val="24"/>
          <w:szCs w:val="24"/>
        </w:rPr>
        <w:t>și</w:t>
      </w:r>
      <w:r w:rsidRPr="00B70B4C">
        <w:rPr>
          <w:rFonts w:ascii="Times New Roman" w:hAnsi="Times New Roman" w:cs="Times New Roman"/>
          <w:sz w:val="24"/>
          <w:szCs w:val="24"/>
        </w:rPr>
        <w:t xml:space="preserve"> a normelor de etică </w:t>
      </w:r>
      <w:r w:rsidR="00432971" w:rsidRPr="00B70B4C">
        <w:rPr>
          <w:rFonts w:ascii="Times New Roman" w:hAnsi="Times New Roman" w:cs="Times New Roman"/>
          <w:sz w:val="24"/>
          <w:szCs w:val="24"/>
        </w:rPr>
        <w:t>și</w:t>
      </w:r>
      <w:r w:rsidRPr="00B70B4C">
        <w:rPr>
          <w:rFonts w:ascii="Times New Roman" w:hAnsi="Times New Roman" w:cs="Times New Roman"/>
          <w:sz w:val="24"/>
          <w:szCs w:val="24"/>
        </w:rPr>
        <w:t xml:space="preserve"> deontologie universitară de către </w:t>
      </w:r>
      <w:r w:rsidR="00432971" w:rsidRPr="00B70B4C">
        <w:rPr>
          <w:rFonts w:ascii="Times New Roman" w:hAnsi="Times New Roman" w:cs="Times New Roman"/>
          <w:sz w:val="24"/>
          <w:szCs w:val="24"/>
        </w:rPr>
        <w:t>instituția</w:t>
      </w:r>
      <w:r w:rsidRPr="00B70B4C">
        <w:rPr>
          <w:rFonts w:ascii="Times New Roman" w:hAnsi="Times New Roman" w:cs="Times New Roman"/>
          <w:sz w:val="24"/>
          <w:szCs w:val="24"/>
        </w:rPr>
        <w:t xml:space="preserve"> de </w:t>
      </w:r>
      <w:r w:rsidR="00432971" w:rsidRPr="00B70B4C">
        <w:rPr>
          <w:rFonts w:ascii="Times New Roman" w:hAnsi="Times New Roman" w:cs="Times New Roman"/>
          <w:sz w:val="24"/>
          <w:szCs w:val="24"/>
        </w:rPr>
        <w:t>învățământ</w:t>
      </w:r>
      <w:r w:rsidRPr="00B70B4C">
        <w:rPr>
          <w:rFonts w:ascii="Times New Roman" w:hAnsi="Times New Roman" w:cs="Times New Roman"/>
          <w:sz w:val="24"/>
          <w:szCs w:val="24"/>
        </w:rPr>
        <w:t xml:space="preserve"> superior, Ministerul </w:t>
      </w:r>
      <w:r w:rsidR="00432971" w:rsidRPr="00B70B4C">
        <w:rPr>
          <w:rFonts w:ascii="Times New Roman" w:hAnsi="Times New Roman" w:cs="Times New Roman"/>
          <w:sz w:val="24"/>
          <w:szCs w:val="24"/>
        </w:rPr>
        <w:t>Educației</w:t>
      </w:r>
      <w:r w:rsidRPr="00B70B4C">
        <w:rPr>
          <w:rFonts w:ascii="Times New Roman" w:hAnsi="Times New Roman" w:cs="Times New Roman"/>
          <w:sz w:val="24"/>
          <w:szCs w:val="24"/>
        </w:rPr>
        <w:t xml:space="preserve">, după parcurgerea tuturor etapelor prevăzute la art. 172 alin. (13), poate lua una dintre următoarele măsuri, gradual, în </w:t>
      </w:r>
      <w:r w:rsidR="00432971" w:rsidRPr="00B70B4C">
        <w:rPr>
          <w:rFonts w:ascii="Times New Roman" w:hAnsi="Times New Roman" w:cs="Times New Roman"/>
          <w:sz w:val="24"/>
          <w:szCs w:val="24"/>
        </w:rPr>
        <w:t>funcție</w:t>
      </w:r>
      <w:r w:rsidRPr="00B70B4C">
        <w:rPr>
          <w:rFonts w:ascii="Times New Roman" w:hAnsi="Times New Roman" w:cs="Times New Roman"/>
          <w:sz w:val="24"/>
          <w:szCs w:val="24"/>
        </w:rPr>
        <w:t xml:space="preserve"> de gravitatea faptelor:</w:t>
      </w:r>
    </w:p>
    <w:p w14:paraId="6625FCA4" w14:textId="77CDFD29" w:rsidR="00B70B4C" w:rsidRDefault="00B70B4C" w:rsidP="00B70B4C">
      <w:pPr>
        <w:pStyle w:val="ListParagraph"/>
        <w:widowControl w:val="0"/>
        <w:numPr>
          <w:ilvl w:val="0"/>
          <w:numId w:val="18"/>
        </w:numPr>
        <w:autoSpaceDE w:val="0"/>
        <w:spacing w:after="0" w:line="276" w:lineRule="auto"/>
        <w:jc w:val="both"/>
        <w:rPr>
          <w:rFonts w:ascii="Times New Roman" w:hAnsi="Times New Roman" w:cs="Times New Roman"/>
          <w:sz w:val="24"/>
          <w:szCs w:val="24"/>
        </w:rPr>
      </w:pPr>
      <w:r w:rsidRPr="00B70B4C">
        <w:rPr>
          <w:rFonts w:ascii="Times New Roman" w:hAnsi="Times New Roman" w:cs="Times New Roman"/>
          <w:sz w:val="24"/>
          <w:szCs w:val="24"/>
        </w:rPr>
        <w:t xml:space="preserve">monitorizarea pe o perioadă cuprinsă între 3 luni </w:t>
      </w:r>
      <w:r w:rsidR="00432971" w:rsidRPr="00B70B4C">
        <w:rPr>
          <w:rFonts w:ascii="Times New Roman" w:hAnsi="Times New Roman" w:cs="Times New Roman"/>
          <w:sz w:val="24"/>
          <w:szCs w:val="24"/>
        </w:rPr>
        <w:t>și</w:t>
      </w:r>
      <w:r w:rsidRPr="00B70B4C">
        <w:rPr>
          <w:rFonts w:ascii="Times New Roman" w:hAnsi="Times New Roman" w:cs="Times New Roman"/>
          <w:sz w:val="24"/>
          <w:szCs w:val="24"/>
        </w:rPr>
        <w:t xml:space="preserve"> un an a </w:t>
      </w:r>
      <w:r w:rsidR="00432971" w:rsidRPr="00B70B4C">
        <w:rPr>
          <w:rFonts w:ascii="Times New Roman" w:hAnsi="Times New Roman" w:cs="Times New Roman"/>
          <w:sz w:val="24"/>
          <w:szCs w:val="24"/>
        </w:rPr>
        <w:t>instituției</w:t>
      </w:r>
      <w:r w:rsidRPr="00B70B4C">
        <w:rPr>
          <w:rFonts w:ascii="Times New Roman" w:hAnsi="Times New Roman" w:cs="Times New Roman"/>
          <w:sz w:val="24"/>
          <w:szCs w:val="24"/>
        </w:rPr>
        <w:t xml:space="preserve"> de </w:t>
      </w:r>
      <w:r w:rsidR="00432971" w:rsidRPr="00B70B4C">
        <w:rPr>
          <w:rFonts w:ascii="Times New Roman" w:hAnsi="Times New Roman" w:cs="Times New Roman"/>
          <w:sz w:val="24"/>
          <w:szCs w:val="24"/>
        </w:rPr>
        <w:t>învățământ</w:t>
      </w:r>
      <w:r w:rsidRPr="00B70B4C">
        <w:rPr>
          <w:rFonts w:ascii="Times New Roman" w:hAnsi="Times New Roman" w:cs="Times New Roman"/>
          <w:sz w:val="24"/>
          <w:szCs w:val="24"/>
        </w:rPr>
        <w:t xml:space="preserve"> superior, în conformitate cu prevederile ordinului ministrului </w:t>
      </w:r>
      <w:r w:rsidR="00432971" w:rsidRPr="00B70B4C">
        <w:rPr>
          <w:rFonts w:ascii="Times New Roman" w:hAnsi="Times New Roman" w:cs="Times New Roman"/>
          <w:sz w:val="24"/>
          <w:szCs w:val="24"/>
        </w:rPr>
        <w:t>educației</w:t>
      </w:r>
      <w:r w:rsidRPr="00B70B4C">
        <w:rPr>
          <w:rFonts w:ascii="Times New Roman" w:hAnsi="Times New Roman" w:cs="Times New Roman"/>
          <w:sz w:val="24"/>
          <w:szCs w:val="24"/>
        </w:rPr>
        <w:t xml:space="preserve"> privind constituirea comisiei de monitorizare. Din comisia de monitorizare vor face parte cel </w:t>
      </w:r>
      <w:r w:rsidR="00432971" w:rsidRPr="00B70B4C">
        <w:rPr>
          <w:rFonts w:ascii="Times New Roman" w:hAnsi="Times New Roman" w:cs="Times New Roman"/>
          <w:sz w:val="24"/>
          <w:szCs w:val="24"/>
        </w:rPr>
        <w:t>puțin</w:t>
      </w:r>
      <w:r w:rsidRPr="00B70B4C">
        <w:rPr>
          <w:rFonts w:ascii="Times New Roman" w:hAnsi="Times New Roman" w:cs="Times New Roman"/>
          <w:sz w:val="24"/>
          <w:szCs w:val="24"/>
        </w:rPr>
        <w:t xml:space="preserve"> câte un reprezentant al ARACIS </w:t>
      </w:r>
      <w:r w:rsidR="00432971" w:rsidRPr="00B70B4C">
        <w:rPr>
          <w:rFonts w:ascii="Times New Roman" w:hAnsi="Times New Roman" w:cs="Times New Roman"/>
          <w:sz w:val="24"/>
          <w:szCs w:val="24"/>
        </w:rPr>
        <w:t>și</w:t>
      </w:r>
      <w:r w:rsidRPr="00B70B4C">
        <w:rPr>
          <w:rFonts w:ascii="Times New Roman" w:hAnsi="Times New Roman" w:cs="Times New Roman"/>
          <w:sz w:val="24"/>
          <w:szCs w:val="24"/>
        </w:rPr>
        <w:t xml:space="preserve"> al CNEMU;</w:t>
      </w:r>
    </w:p>
    <w:p w14:paraId="418B7A00" w14:textId="2AF29942" w:rsidR="00B70B4C" w:rsidRDefault="00B70B4C" w:rsidP="00B70B4C">
      <w:pPr>
        <w:pStyle w:val="ListParagraph"/>
        <w:widowControl w:val="0"/>
        <w:numPr>
          <w:ilvl w:val="0"/>
          <w:numId w:val="18"/>
        </w:numPr>
        <w:autoSpaceDE w:val="0"/>
        <w:spacing w:after="0" w:line="276" w:lineRule="auto"/>
        <w:jc w:val="both"/>
        <w:rPr>
          <w:rFonts w:ascii="Times New Roman" w:hAnsi="Times New Roman" w:cs="Times New Roman"/>
          <w:sz w:val="24"/>
          <w:szCs w:val="24"/>
        </w:rPr>
      </w:pPr>
      <w:r w:rsidRPr="00B70B4C">
        <w:rPr>
          <w:rFonts w:ascii="Times New Roman" w:hAnsi="Times New Roman" w:cs="Times New Roman"/>
          <w:sz w:val="24"/>
          <w:szCs w:val="24"/>
        </w:rPr>
        <w:t xml:space="preserve">dizolvarea structurilor de conducere responsabile, respectiv consiliul departamentului, consiliul </w:t>
      </w:r>
      <w:r w:rsidR="00ED7015" w:rsidRPr="00B70B4C">
        <w:rPr>
          <w:rFonts w:ascii="Times New Roman" w:hAnsi="Times New Roman" w:cs="Times New Roman"/>
          <w:sz w:val="24"/>
          <w:szCs w:val="24"/>
        </w:rPr>
        <w:t>facultății</w:t>
      </w:r>
      <w:r w:rsidRPr="00B70B4C">
        <w:rPr>
          <w:rFonts w:ascii="Times New Roman" w:hAnsi="Times New Roman" w:cs="Times New Roman"/>
          <w:sz w:val="24"/>
          <w:szCs w:val="24"/>
        </w:rPr>
        <w:t xml:space="preserve"> ori CSUD, sau eliberarea din </w:t>
      </w:r>
      <w:r w:rsidR="00432971" w:rsidRPr="00B70B4C">
        <w:rPr>
          <w:rFonts w:ascii="Times New Roman" w:hAnsi="Times New Roman" w:cs="Times New Roman"/>
          <w:sz w:val="24"/>
          <w:szCs w:val="24"/>
        </w:rPr>
        <w:t>funcție</w:t>
      </w:r>
      <w:r w:rsidRPr="00B70B4C">
        <w:rPr>
          <w:rFonts w:ascii="Times New Roman" w:hAnsi="Times New Roman" w:cs="Times New Roman"/>
          <w:sz w:val="24"/>
          <w:szCs w:val="24"/>
        </w:rPr>
        <w:t xml:space="preserve"> a rectorului după consultarea senatului universitar;</w:t>
      </w:r>
    </w:p>
    <w:p w14:paraId="04C9099A" w14:textId="3DD94104" w:rsidR="00B70B4C" w:rsidRDefault="00B70B4C" w:rsidP="00B70B4C">
      <w:pPr>
        <w:pStyle w:val="ListParagraph"/>
        <w:widowControl w:val="0"/>
        <w:numPr>
          <w:ilvl w:val="0"/>
          <w:numId w:val="18"/>
        </w:numPr>
        <w:autoSpaceDE w:val="0"/>
        <w:spacing w:after="0" w:line="276" w:lineRule="auto"/>
        <w:jc w:val="both"/>
        <w:rPr>
          <w:rFonts w:ascii="Times New Roman" w:hAnsi="Times New Roman" w:cs="Times New Roman"/>
          <w:sz w:val="24"/>
          <w:szCs w:val="24"/>
        </w:rPr>
      </w:pPr>
      <w:r w:rsidRPr="00B70B4C">
        <w:rPr>
          <w:rFonts w:ascii="Times New Roman" w:hAnsi="Times New Roman" w:cs="Times New Roman"/>
          <w:sz w:val="24"/>
          <w:szCs w:val="24"/>
        </w:rPr>
        <w:t xml:space="preserve">solicită ARACIS </w:t>
      </w:r>
      <w:r w:rsidR="00432971" w:rsidRPr="00B70B4C">
        <w:rPr>
          <w:rFonts w:ascii="Times New Roman" w:hAnsi="Times New Roman" w:cs="Times New Roman"/>
          <w:sz w:val="24"/>
          <w:szCs w:val="24"/>
        </w:rPr>
        <w:t>desfășurarea</w:t>
      </w:r>
      <w:r w:rsidRPr="00B70B4C">
        <w:rPr>
          <w:rFonts w:ascii="Times New Roman" w:hAnsi="Times New Roman" w:cs="Times New Roman"/>
          <w:sz w:val="24"/>
          <w:szCs w:val="24"/>
        </w:rPr>
        <w:t xml:space="preserve"> unei proceduri de evaluare externă a </w:t>
      </w:r>
      <w:r w:rsidR="00432971" w:rsidRPr="00B70B4C">
        <w:rPr>
          <w:rFonts w:ascii="Times New Roman" w:hAnsi="Times New Roman" w:cs="Times New Roman"/>
          <w:sz w:val="24"/>
          <w:szCs w:val="24"/>
        </w:rPr>
        <w:t>calității</w:t>
      </w:r>
      <w:r w:rsidRPr="00B70B4C">
        <w:rPr>
          <w:rFonts w:ascii="Times New Roman" w:hAnsi="Times New Roman" w:cs="Times New Roman"/>
          <w:sz w:val="24"/>
          <w:szCs w:val="24"/>
        </w:rPr>
        <w:t xml:space="preserve"> cu privire la respectarea standardelor </w:t>
      </w:r>
      <w:r w:rsidR="00432971" w:rsidRPr="00B70B4C">
        <w:rPr>
          <w:rFonts w:ascii="Times New Roman" w:hAnsi="Times New Roman" w:cs="Times New Roman"/>
          <w:sz w:val="24"/>
          <w:szCs w:val="24"/>
        </w:rPr>
        <w:t>și</w:t>
      </w:r>
      <w:r w:rsidRPr="00B70B4C">
        <w:rPr>
          <w:rFonts w:ascii="Times New Roman" w:hAnsi="Times New Roman" w:cs="Times New Roman"/>
          <w:sz w:val="24"/>
          <w:szCs w:val="24"/>
        </w:rPr>
        <w:t xml:space="preserve"> indicatorilor de </w:t>
      </w:r>
      <w:r w:rsidR="00432971" w:rsidRPr="00B70B4C">
        <w:rPr>
          <w:rFonts w:ascii="Times New Roman" w:hAnsi="Times New Roman" w:cs="Times New Roman"/>
          <w:sz w:val="24"/>
          <w:szCs w:val="24"/>
        </w:rPr>
        <w:t>performan</w:t>
      </w:r>
      <w:r w:rsidR="00432971">
        <w:rPr>
          <w:rFonts w:ascii="Times New Roman" w:hAnsi="Times New Roman" w:cs="Times New Roman"/>
          <w:sz w:val="24"/>
          <w:szCs w:val="24"/>
        </w:rPr>
        <w:t>ță</w:t>
      </w:r>
      <w:r w:rsidRPr="00B70B4C">
        <w:rPr>
          <w:rFonts w:ascii="Times New Roman" w:hAnsi="Times New Roman" w:cs="Times New Roman"/>
          <w:sz w:val="24"/>
          <w:szCs w:val="24"/>
        </w:rPr>
        <w:t>;</w:t>
      </w:r>
    </w:p>
    <w:p w14:paraId="53098378" w14:textId="7CA4995F" w:rsidR="0020101D" w:rsidRPr="00B70B4C" w:rsidRDefault="00B70B4C" w:rsidP="00B70B4C">
      <w:pPr>
        <w:pStyle w:val="ListParagraph"/>
        <w:widowControl w:val="0"/>
        <w:numPr>
          <w:ilvl w:val="0"/>
          <w:numId w:val="18"/>
        </w:numPr>
        <w:autoSpaceDE w:val="0"/>
        <w:spacing w:after="0" w:line="276" w:lineRule="auto"/>
        <w:jc w:val="both"/>
        <w:rPr>
          <w:rFonts w:ascii="Times New Roman" w:hAnsi="Times New Roman" w:cs="Times New Roman"/>
          <w:sz w:val="24"/>
          <w:szCs w:val="24"/>
        </w:rPr>
      </w:pPr>
      <w:r w:rsidRPr="00B70B4C">
        <w:rPr>
          <w:rFonts w:ascii="Times New Roman" w:hAnsi="Times New Roman" w:cs="Times New Roman"/>
          <w:sz w:val="24"/>
          <w:szCs w:val="24"/>
        </w:rPr>
        <w:t xml:space="preserve">propune Guvernului </w:t>
      </w:r>
      <w:r w:rsidR="00432971" w:rsidRPr="00B70B4C">
        <w:rPr>
          <w:rFonts w:ascii="Times New Roman" w:hAnsi="Times New Roman" w:cs="Times New Roman"/>
          <w:sz w:val="24"/>
          <w:szCs w:val="24"/>
        </w:rPr>
        <w:t>inițierea</w:t>
      </w:r>
      <w:r w:rsidRPr="00B70B4C">
        <w:rPr>
          <w:rFonts w:ascii="Times New Roman" w:hAnsi="Times New Roman" w:cs="Times New Roman"/>
          <w:sz w:val="24"/>
          <w:szCs w:val="24"/>
        </w:rPr>
        <w:t xml:space="preserve"> unui proiect de hotărâre sau lege, după caz, de reorganizare sau </w:t>
      </w:r>
      <w:r w:rsidR="00432971" w:rsidRPr="00B70B4C">
        <w:rPr>
          <w:rFonts w:ascii="Times New Roman" w:hAnsi="Times New Roman" w:cs="Times New Roman"/>
          <w:sz w:val="24"/>
          <w:szCs w:val="24"/>
        </w:rPr>
        <w:t>desființare</w:t>
      </w:r>
      <w:r w:rsidRPr="00B70B4C">
        <w:rPr>
          <w:rFonts w:ascii="Times New Roman" w:hAnsi="Times New Roman" w:cs="Times New Roman"/>
          <w:sz w:val="24"/>
          <w:szCs w:val="24"/>
        </w:rPr>
        <w:t xml:space="preserve"> a </w:t>
      </w:r>
      <w:r w:rsidR="00432971" w:rsidRPr="00B70B4C">
        <w:rPr>
          <w:rFonts w:ascii="Times New Roman" w:hAnsi="Times New Roman" w:cs="Times New Roman"/>
          <w:sz w:val="24"/>
          <w:szCs w:val="24"/>
        </w:rPr>
        <w:t>instituției</w:t>
      </w:r>
      <w:r w:rsidRPr="00B70B4C">
        <w:rPr>
          <w:rFonts w:ascii="Times New Roman" w:hAnsi="Times New Roman" w:cs="Times New Roman"/>
          <w:sz w:val="24"/>
          <w:szCs w:val="24"/>
        </w:rPr>
        <w:t xml:space="preserve"> de </w:t>
      </w:r>
      <w:r w:rsidR="00432971" w:rsidRPr="00B70B4C">
        <w:rPr>
          <w:rFonts w:ascii="Times New Roman" w:hAnsi="Times New Roman" w:cs="Times New Roman"/>
          <w:sz w:val="24"/>
          <w:szCs w:val="24"/>
        </w:rPr>
        <w:t>învățământ</w:t>
      </w:r>
      <w:r w:rsidRPr="00B70B4C">
        <w:rPr>
          <w:rFonts w:ascii="Times New Roman" w:hAnsi="Times New Roman" w:cs="Times New Roman"/>
          <w:sz w:val="24"/>
          <w:szCs w:val="24"/>
        </w:rPr>
        <w:t xml:space="preserve"> superior în cauză.</w:t>
      </w:r>
    </w:p>
    <w:p w14:paraId="2F0582B0" w14:textId="77777777" w:rsidR="0020101D" w:rsidRDefault="0020101D" w:rsidP="00F05605">
      <w:pPr>
        <w:widowControl w:val="0"/>
        <w:autoSpaceDE w:val="0"/>
        <w:spacing w:after="0" w:line="276" w:lineRule="auto"/>
        <w:jc w:val="both"/>
        <w:rPr>
          <w:rFonts w:ascii="Times New Roman" w:hAnsi="Times New Roman" w:cs="Times New Roman"/>
          <w:sz w:val="24"/>
          <w:szCs w:val="24"/>
        </w:rPr>
      </w:pPr>
    </w:p>
    <w:p w14:paraId="01736997" w14:textId="77777777" w:rsidR="004127E5" w:rsidRDefault="004127E5" w:rsidP="004127E5">
      <w:pPr>
        <w:widowControl w:val="0"/>
        <w:autoSpaceDE w:val="0"/>
        <w:spacing w:after="0" w:line="276" w:lineRule="auto"/>
        <w:jc w:val="center"/>
        <w:rPr>
          <w:rFonts w:ascii="Times New Roman" w:hAnsi="Times New Roman" w:cs="Times New Roman"/>
          <w:sz w:val="24"/>
          <w:szCs w:val="24"/>
        </w:rPr>
      </w:pPr>
    </w:p>
    <w:p w14:paraId="43A67C8E" w14:textId="77777777" w:rsidR="004127E5" w:rsidRPr="004127E5" w:rsidRDefault="004127E5" w:rsidP="004127E5">
      <w:pPr>
        <w:widowControl w:val="0"/>
        <w:autoSpaceDE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CAPITOLUL VI</w:t>
      </w:r>
    </w:p>
    <w:p w14:paraId="65051DFD" w14:textId="77777777" w:rsidR="004127E5" w:rsidRPr="003274E8" w:rsidRDefault="004127E5" w:rsidP="004127E5">
      <w:pPr>
        <w:widowControl w:val="0"/>
        <w:autoSpaceDE w:val="0"/>
        <w:spacing w:after="0" w:line="276" w:lineRule="auto"/>
        <w:jc w:val="center"/>
        <w:rPr>
          <w:rFonts w:ascii="Times New Roman" w:hAnsi="Times New Roman" w:cs="Times New Roman"/>
          <w:b/>
          <w:bCs/>
          <w:sz w:val="24"/>
          <w:szCs w:val="24"/>
        </w:rPr>
      </w:pPr>
      <w:r w:rsidRPr="003274E8">
        <w:rPr>
          <w:rFonts w:ascii="Times New Roman" w:hAnsi="Times New Roman" w:cs="Times New Roman"/>
          <w:b/>
          <w:bCs/>
          <w:sz w:val="24"/>
          <w:szCs w:val="24"/>
        </w:rPr>
        <w:t>Dispoziții finale</w:t>
      </w:r>
    </w:p>
    <w:p w14:paraId="105C6661" w14:textId="77777777" w:rsidR="004127E5" w:rsidRPr="004127E5" w:rsidRDefault="004127E5" w:rsidP="004127E5">
      <w:pPr>
        <w:widowControl w:val="0"/>
        <w:autoSpaceDE w:val="0"/>
        <w:spacing w:after="0" w:line="276" w:lineRule="auto"/>
        <w:jc w:val="center"/>
        <w:rPr>
          <w:rFonts w:ascii="Times New Roman" w:hAnsi="Times New Roman" w:cs="Times New Roman"/>
          <w:sz w:val="24"/>
          <w:szCs w:val="24"/>
        </w:rPr>
      </w:pPr>
    </w:p>
    <w:p w14:paraId="2848063B" w14:textId="555C287E" w:rsidR="004127E5" w:rsidRPr="004127E5" w:rsidRDefault="004127E5" w:rsidP="004127E5">
      <w:pPr>
        <w:widowControl w:val="0"/>
        <w:autoSpaceDE w:val="0"/>
        <w:spacing w:after="0" w:line="276" w:lineRule="auto"/>
        <w:jc w:val="both"/>
        <w:rPr>
          <w:rFonts w:ascii="Times New Roman" w:hAnsi="Times New Roman" w:cs="Times New Roman"/>
          <w:sz w:val="24"/>
          <w:szCs w:val="24"/>
        </w:rPr>
      </w:pPr>
      <w:r w:rsidRPr="004127E5">
        <w:rPr>
          <w:rFonts w:ascii="Times New Roman" w:hAnsi="Times New Roman" w:cs="Times New Roman"/>
          <w:b/>
          <w:sz w:val="24"/>
          <w:szCs w:val="24"/>
        </w:rPr>
        <w:t>Art.</w:t>
      </w:r>
      <w:r w:rsidR="003274E8">
        <w:rPr>
          <w:rFonts w:ascii="Times New Roman" w:hAnsi="Times New Roman" w:cs="Times New Roman"/>
          <w:b/>
          <w:sz w:val="24"/>
          <w:szCs w:val="24"/>
        </w:rPr>
        <w:t xml:space="preserve"> </w:t>
      </w:r>
      <w:r w:rsidR="00FB4FCD">
        <w:rPr>
          <w:rFonts w:ascii="Times New Roman" w:hAnsi="Times New Roman" w:cs="Times New Roman"/>
          <w:b/>
          <w:sz w:val="24"/>
          <w:szCs w:val="24"/>
        </w:rPr>
        <w:t>1</w:t>
      </w:r>
      <w:r w:rsidR="00632C4B">
        <w:rPr>
          <w:rFonts w:ascii="Times New Roman" w:hAnsi="Times New Roman" w:cs="Times New Roman"/>
          <w:b/>
          <w:sz w:val="24"/>
          <w:szCs w:val="24"/>
        </w:rPr>
        <w:t>2</w:t>
      </w:r>
      <w:r>
        <w:rPr>
          <w:rFonts w:ascii="Times New Roman" w:hAnsi="Times New Roman" w:cs="Times New Roman"/>
          <w:sz w:val="24"/>
          <w:szCs w:val="24"/>
        </w:rPr>
        <w:t>.</w:t>
      </w:r>
      <w:r w:rsidR="003274E8">
        <w:rPr>
          <w:rFonts w:ascii="Times New Roman" w:hAnsi="Times New Roman" w:cs="Times New Roman"/>
          <w:sz w:val="24"/>
          <w:szCs w:val="24"/>
        </w:rPr>
        <w:t xml:space="preserve"> </w:t>
      </w:r>
      <w:r w:rsidRPr="004127E5">
        <w:rPr>
          <w:rFonts w:ascii="Times New Roman" w:hAnsi="Times New Roman" w:cs="Times New Roman"/>
          <w:sz w:val="24"/>
          <w:szCs w:val="24"/>
        </w:rPr>
        <w:t>Datele cu caracter personal ale autorului tezei de doctorat și ale autorului sesizării sunt prelucrate în</w:t>
      </w:r>
      <w:r>
        <w:rPr>
          <w:rFonts w:ascii="Times New Roman" w:hAnsi="Times New Roman" w:cs="Times New Roman"/>
          <w:sz w:val="24"/>
          <w:szCs w:val="24"/>
        </w:rPr>
        <w:t xml:space="preserve"> </w:t>
      </w:r>
      <w:r w:rsidRPr="004127E5">
        <w:rPr>
          <w:rFonts w:ascii="Times New Roman" w:hAnsi="Times New Roman" w:cs="Times New Roman"/>
          <w:sz w:val="24"/>
          <w:szCs w:val="24"/>
        </w:rPr>
        <w:t>cadrul platformei informatice, cu respectarea prevederilor Regulamentului Uniunii Europene 2016/679 privind</w:t>
      </w:r>
      <w:r>
        <w:rPr>
          <w:rFonts w:ascii="Times New Roman" w:hAnsi="Times New Roman" w:cs="Times New Roman"/>
          <w:sz w:val="24"/>
          <w:szCs w:val="24"/>
        </w:rPr>
        <w:t xml:space="preserve"> </w:t>
      </w:r>
      <w:r w:rsidRPr="004127E5">
        <w:rPr>
          <w:rFonts w:ascii="Times New Roman" w:hAnsi="Times New Roman" w:cs="Times New Roman"/>
          <w:sz w:val="24"/>
          <w:szCs w:val="24"/>
        </w:rPr>
        <w:t>protecția persoanelor fizice în ceea ce privește prelucrarea datelor cu caracter personal și privind libera</w:t>
      </w:r>
      <w:r>
        <w:rPr>
          <w:rFonts w:ascii="Times New Roman" w:hAnsi="Times New Roman" w:cs="Times New Roman"/>
          <w:sz w:val="24"/>
          <w:szCs w:val="24"/>
        </w:rPr>
        <w:t xml:space="preserve"> </w:t>
      </w:r>
      <w:r w:rsidRPr="004127E5">
        <w:rPr>
          <w:rFonts w:ascii="Times New Roman" w:hAnsi="Times New Roman" w:cs="Times New Roman"/>
          <w:sz w:val="24"/>
          <w:szCs w:val="24"/>
        </w:rPr>
        <w:t>circulație a acestor date și de abrogare a Directivei 95/46/CE (Regulamentul general privind protecția datelor).</w:t>
      </w:r>
    </w:p>
    <w:sectPr w:rsidR="004127E5" w:rsidRPr="004127E5" w:rsidSect="0036529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62600" w14:textId="77777777" w:rsidR="00D5308F" w:rsidRDefault="00D5308F" w:rsidP="002F34AC">
      <w:pPr>
        <w:spacing w:after="0" w:line="240" w:lineRule="auto"/>
      </w:pPr>
      <w:r>
        <w:separator/>
      </w:r>
    </w:p>
  </w:endnote>
  <w:endnote w:type="continuationSeparator" w:id="0">
    <w:p w14:paraId="3BFE758E" w14:textId="77777777" w:rsidR="00D5308F" w:rsidRDefault="00D5308F" w:rsidP="002F3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22917172"/>
      <w:docPartObj>
        <w:docPartGallery w:val="Page Numbers (Bottom of Page)"/>
        <w:docPartUnique/>
      </w:docPartObj>
    </w:sdtPr>
    <w:sdtContent>
      <w:sdt>
        <w:sdtPr>
          <w:rPr>
            <w:sz w:val="20"/>
            <w:szCs w:val="20"/>
          </w:rPr>
          <w:id w:val="860082579"/>
          <w:docPartObj>
            <w:docPartGallery w:val="Page Numbers (Top of Page)"/>
            <w:docPartUnique/>
          </w:docPartObj>
        </w:sdtPr>
        <w:sdtContent>
          <w:p w14:paraId="08CBF02F" w14:textId="77777777" w:rsidR="002F34AC" w:rsidRPr="002F34AC" w:rsidRDefault="002F34AC">
            <w:pPr>
              <w:pStyle w:val="Footer"/>
              <w:jc w:val="right"/>
              <w:rPr>
                <w:sz w:val="20"/>
                <w:szCs w:val="20"/>
              </w:rPr>
            </w:pPr>
            <w:r w:rsidRPr="002F34AC">
              <w:rPr>
                <w:sz w:val="20"/>
                <w:szCs w:val="20"/>
              </w:rPr>
              <w:t xml:space="preserve">Page </w:t>
            </w:r>
            <w:r w:rsidRPr="002F34AC">
              <w:rPr>
                <w:b/>
                <w:bCs/>
                <w:sz w:val="20"/>
                <w:szCs w:val="20"/>
              </w:rPr>
              <w:fldChar w:fldCharType="begin"/>
            </w:r>
            <w:r w:rsidRPr="002F34AC">
              <w:rPr>
                <w:b/>
                <w:bCs/>
                <w:sz w:val="20"/>
                <w:szCs w:val="20"/>
              </w:rPr>
              <w:instrText xml:space="preserve"> PAGE </w:instrText>
            </w:r>
            <w:r w:rsidRPr="002F34AC">
              <w:rPr>
                <w:b/>
                <w:bCs/>
                <w:sz w:val="20"/>
                <w:szCs w:val="20"/>
              </w:rPr>
              <w:fldChar w:fldCharType="separate"/>
            </w:r>
            <w:r>
              <w:rPr>
                <w:b/>
                <w:bCs/>
                <w:noProof/>
                <w:sz w:val="20"/>
                <w:szCs w:val="20"/>
              </w:rPr>
              <w:t>6</w:t>
            </w:r>
            <w:r w:rsidRPr="002F34AC">
              <w:rPr>
                <w:b/>
                <w:bCs/>
                <w:sz w:val="20"/>
                <w:szCs w:val="20"/>
              </w:rPr>
              <w:fldChar w:fldCharType="end"/>
            </w:r>
            <w:r w:rsidRPr="002F34AC">
              <w:rPr>
                <w:sz w:val="20"/>
                <w:szCs w:val="20"/>
              </w:rPr>
              <w:t xml:space="preserve"> of </w:t>
            </w:r>
            <w:r w:rsidRPr="002F34AC">
              <w:rPr>
                <w:b/>
                <w:bCs/>
                <w:sz w:val="20"/>
                <w:szCs w:val="20"/>
              </w:rPr>
              <w:fldChar w:fldCharType="begin"/>
            </w:r>
            <w:r w:rsidRPr="002F34AC">
              <w:rPr>
                <w:b/>
                <w:bCs/>
                <w:sz w:val="20"/>
                <w:szCs w:val="20"/>
              </w:rPr>
              <w:instrText xml:space="preserve"> NUMPAGES  </w:instrText>
            </w:r>
            <w:r w:rsidRPr="002F34AC">
              <w:rPr>
                <w:b/>
                <w:bCs/>
                <w:sz w:val="20"/>
                <w:szCs w:val="20"/>
              </w:rPr>
              <w:fldChar w:fldCharType="separate"/>
            </w:r>
            <w:r>
              <w:rPr>
                <w:b/>
                <w:bCs/>
                <w:noProof/>
                <w:sz w:val="20"/>
                <w:szCs w:val="20"/>
              </w:rPr>
              <w:t>6</w:t>
            </w:r>
            <w:r w:rsidRPr="002F34AC">
              <w:rPr>
                <w:b/>
                <w:bCs/>
                <w:sz w:val="20"/>
                <w:szCs w:val="20"/>
              </w:rPr>
              <w:fldChar w:fldCharType="end"/>
            </w:r>
          </w:p>
        </w:sdtContent>
      </w:sdt>
    </w:sdtContent>
  </w:sdt>
  <w:p w14:paraId="12C9ED81" w14:textId="77777777" w:rsidR="002F34AC" w:rsidRDefault="002F3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B3BA0" w14:textId="77777777" w:rsidR="00D5308F" w:rsidRDefault="00D5308F" w:rsidP="002F34AC">
      <w:pPr>
        <w:spacing w:after="0" w:line="240" w:lineRule="auto"/>
      </w:pPr>
      <w:r>
        <w:separator/>
      </w:r>
    </w:p>
  </w:footnote>
  <w:footnote w:type="continuationSeparator" w:id="0">
    <w:p w14:paraId="2BEC35F1" w14:textId="77777777" w:rsidR="00D5308F" w:rsidRDefault="00D5308F" w:rsidP="002F34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FC4"/>
    <w:multiLevelType w:val="hybridMultilevel"/>
    <w:tmpl w:val="BB2AC2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F667A2"/>
    <w:multiLevelType w:val="hybridMultilevel"/>
    <w:tmpl w:val="FC32CDC8"/>
    <w:lvl w:ilvl="0" w:tplc="D01A1D3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A342C61"/>
    <w:multiLevelType w:val="hybridMultilevel"/>
    <w:tmpl w:val="E696C404"/>
    <w:lvl w:ilvl="0" w:tplc="89420C0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1A46541"/>
    <w:multiLevelType w:val="hybridMultilevel"/>
    <w:tmpl w:val="685AC56A"/>
    <w:lvl w:ilvl="0" w:tplc="89420C02">
      <w:start w:val="1"/>
      <w:numFmt w:val="decimal"/>
      <w:lvlText w:val="%1."/>
      <w:lvlJc w:val="left"/>
      <w:pPr>
        <w:ind w:left="1910" w:hanging="360"/>
      </w:pPr>
      <w:rPr>
        <w:rFonts w:hint="default"/>
      </w:r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4" w15:restartNumberingAfterBreak="0">
    <w:nsid w:val="18204BE4"/>
    <w:multiLevelType w:val="hybridMultilevel"/>
    <w:tmpl w:val="58960D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D2A0BD4"/>
    <w:multiLevelType w:val="hybridMultilevel"/>
    <w:tmpl w:val="02B402B2"/>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9F724BD"/>
    <w:multiLevelType w:val="hybridMultilevel"/>
    <w:tmpl w:val="E696C404"/>
    <w:lvl w:ilvl="0" w:tplc="89420C0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2BED6B51"/>
    <w:multiLevelType w:val="hybridMultilevel"/>
    <w:tmpl w:val="BFB40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DB4C55"/>
    <w:multiLevelType w:val="hybridMultilevel"/>
    <w:tmpl w:val="47B43E7A"/>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34403D0"/>
    <w:multiLevelType w:val="hybridMultilevel"/>
    <w:tmpl w:val="D7D254F6"/>
    <w:lvl w:ilvl="0" w:tplc="DFB273C4">
      <w:start w:val="29"/>
      <w:numFmt w:val="bullet"/>
      <w:lvlText w:val="-"/>
      <w:lvlJc w:val="left"/>
      <w:pPr>
        <w:ind w:left="720" w:hanging="360"/>
      </w:pPr>
      <w:rPr>
        <w:rFonts w:ascii="Calibri" w:eastAsiaTheme="minorHAnsi" w:hAnsi="Calibri"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C67DA"/>
    <w:multiLevelType w:val="hybridMultilevel"/>
    <w:tmpl w:val="C79402AE"/>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AB21004"/>
    <w:multiLevelType w:val="hybridMultilevel"/>
    <w:tmpl w:val="DE3A02F2"/>
    <w:lvl w:ilvl="0" w:tplc="5F0CC032">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B2E199A"/>
    <w:multiLevelType w:val="hybridMultilevel"/>
    <w:tmpl w:val="A50E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0784C"/>
    <w:multiLevelType w:val="hybridMultilevel"/>
    <w:tmpl w:val="96DA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DF1BDD"/>
    <w:multiLevelType w:val="hybridMultilevel"/>
    <w:tmpl w:val="DB1C73B6"/>
    <w:lvl w:ilvl="0" w:tplc="0418000F">
      <w:start w:val="1"/>
      <w:numFmt w:val="decimal"/>
      <w:lvlText w:val="%1."/>
      <w:lvlJc w:val="left"/>
      <w:pPr>
        <w:ind w:left="720" w:hanging="360"/>
      </w:pPr>
    </w:lvl>
    <w:lvl w:ilvl="1" w:tplc="8230F190">
      <w:start w:val="1"/>
      <w:numFmt w:val="lowerLetter"/>
      <w:lvlText w:val="%2)"/>
      <w:lvlJc w:val="left"/>
      <w:pPr>
        <w:ind w:left="1440" w:hanging="360"/>
      </w:pPr>
      <w:rPr>
        <w:b/>
        <w:i/>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3AC505D"/>
    <w:multiLevelType w:val="hybridMultilevel"/>
    <w:tmpl w:val="B002F356"/>
    <w:lvl w:ilvl="0" w:tplc="DFB273C4">
      <w:start w:val="29"/>
      <w:numFmt w:val="bullet"/>
      <w:lvlText w:val="-"/>
      <w:lvlJc w:val="left"/>
      <w:pPr>
        <w:ind w:left="720" w:hanging="360"/>
      </w:pPr>
      <w:rPr>
        <w:rFonts w:ascii="Calibri" w:eastAsiaTheme="minorHAnsi" w:hAnsi="Calibri" w:cstheme="minorBid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8384242"/>
    <w:multiLevelType w:val="hybridMultilevel"/>
    <w:tmpl w:val="06EAB662"/>
    <w:lvl w:ilvl="0" w:tplc="D8A264D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2914CFF"/>
    <w:multiLevelType w:val="hybridMultilevel"/>
    <w:tmpl w:val="E4923AD0"/>
    <w:lvl w:ilvl="0" w:tplc="16B2207E">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2D74778"/>
    <w:multiLevelType w:val="hybridMultilevel"/>
    <w:tmpl w:val="285C9964"/>
    <w:lvl w:ilvl="0" w:tplc="DFB273C4">
      <w:start w:val="29"/>
      <w:numFmt w:val="bullet"/>
      <w:lvlText w:val="-"/>
      <w:lvlJc w:val="left"/>
      <w:pPr>
        <w:ind w:left="720" w:hanging="360"/>
      </w:pPr>
      <w:rPr>
        <w:rFonts w:ascii="Calibri" w:eastAsiaTheme="minorHAnsi" w:hAnsi="Calibri" w:cstheme="minorBid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8D61A95"/>
    <w:multiLevelType w:val="hybridMultilevel"/>
    <w:tmpl w:val="015219B6"/>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4499199">
    <w:abstractNumId w:val="0"/>
  </w:num>
  <w:num w:numId="2" w16cid:durableId="922492559">
    <w:abstractNumId w:val="17"/>
  </w:num>
  <w:num w:numId="3" w16cid:durableId="1238057710">
    <w:abstractNumId w:val="15"/>
  </w:num>
  <w:num w:numId="4" w16cid:durableId="282543054">
    <w:abstractNumId w:val="13"/>
  </w:num>
  <w:num w:numId="5" w16cid:durableId="1484662167">
    <w:abstractNumId w:val="12"/>
  </w:num>
  <w:num w:numId="6" w16cid:durableId="744110450">
    <w:abstractNumId w:val="7"/>
  </w:num>
  <w:num w:numId="7" w16cid:durableId="2124034352">
    <w:abstractNumId w:val="2"/>
  </w:num>
  <w:num w:numId="8" w16cid:durableId="925531046">
    <w:abstractNumId w:val="9"/>
  </w:num>
  <w:num w:numId="9" w16cid:durableId="637344624">
    <w:abstractNumId w:val="6"/>
  </w:num>
  <w:num w:numId="10" w16cid:durableId="1362972507">
    <w:abstractNumId w:val="3"/>
  </w:num>
  <w:num w:numId="11" w16cid:durableId="1755541549">
    <w:abstractNumId w:val="1"/>
  </w:num>
  <w:num w:numId="12" w16cid:durableId="382944185">
    <w:abstractNumId w:val="11"/>
  </w:num>
  <w:num w:numId="13" w16cid:durableId="332531746">
    <w:abstractNumId w:val="8"/>
  </w:num>
  <w:num w:numId="14" w16cid:durableId="601843417">
    <w:abstractNumId w:val="18"/>
  </w:num>
  <w:num w:numId="15" w16cid:durableId="561251844">
    <w:abstractNumId w:val="16"/>
  </w:num>
  <w:num w:numId="16" w16cid:durableId="278339089">
    <w:abstractNumId w:val="5"/>
  </w:num>
  <w:num w:numId="17" w16cid:durableId="380600006">
    <w:abstractNumId w:val="10"/>
  </w:num>
  <w:num w:numId="18" w16cid:durableId="1181698505">
    <w:abstractNumId w:val="19"/>
  </w:num>
  <w:num w:numId="19" w16cid:durableId="427232611">
    <w:abstractNumId w:val="14"/>
  </w:num>
  <w:num w:numId="20" w16cid:durableId="412747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AF9"/>
    <w:rsid w:val="00003A5B"/>
    <w:rsid w:val="00035DF6"/>
    <w:rsid w:val="0009767F"/>
    <w:rsid w:val="000F6541"/>
    <w:rsid w:val="001541D5"/>
    <w:rsid w:val="00183B91"/>
    <w:rsid w:val="001A2653"/>
    <w:rsid w:val="001E2A8E"/>
    <w:rsid w:val="0020101D"/>
    <w:rsid w:val="002135FF"/>
    <w:rsid w:val="00222988"/>
    <w:rsid w:val="002300D1"/>
    <w:rsid w:val="002E721C"/>
    <w:rsid w:val="002F34AC"/>
    <w:rsid w:val="00326F13"/>
    <w:rsid w:val="003274E8"/>
    <w:rsid w:val="0036529E"/>
    <w:rsid w:val="00372EEC"/>
    <w:rsid w:val="0038481F"/>
    <w:rsid w:val="003A634E"/>
    <w:rsid w:val="003B5F02"/>
    <w:rsid w:val="003C7A65"/>
    <w:rsid w:val="00401C00"/>
    <w:rsid w:val="004127E5"/>
    <w:rsid w:val="00432971"/>
    <w:rsid w:val="004420B1"/>
    <w:rsid w:val="00475B8F"/>
    <w:rsid w:val="00491C29"/>
    <w:rsid w:val="004B542B"/>
    <w:rsid w:val="004C1500"/>
    <w:rsid w:val="004E25ED"/>
    <w:rsid w:val="00501743"/>
    <w:rsid w:val="005272C7"/>
    <w:rsid w:val="005367A9"/>
    <w:rsid w:val="00540CE9"/>
    <w:rsid w:val="005526A2"/>
    <w:rsid w:val="005B233E"/>
    <w:rsid w:val="005C178D"/>
    <w:rsid w:val="005C70AF"/>
    <w:rsid w:val="005D2F0A"/>
    <w:rsid w:val="00632C4B"/>
    <w:rsid w:val="00677A9F"/>
    <w:rsid w:val="00694ABB"/>
    <w:rsid w:val="006D4027"/>
    <w:rsid w:val="0070485B"/>
    <w:rsid w:val="00736271"/>
    <w:rsid w:val="007639B7"/>
    <w:rsid w:val="00782098"/>
    <w:rsid w:val="008C7BA7"/>
    <w:rsid w:val="008E5C09"/>
    <w:rsid w:val="008F10F8"/>
    <w:rsid w:val="008F3E02"/>
    <w:rsid w:val="00933FD8"/>
    <w:rsid w:val="00950AF9"/>
    <w:rsid w:val="00985D16"/>
    <w:rsid w:val="009B53A5"/>
    <w:rsid w:val="009B5F71"/>
    <w:rsid w:val="00A068F3"/>
    <w:rsid w:val="00A23A28"/>
    <w:rsid w:val="00A657CA"/>
    <w:rsid w:val="00A97C17"/>
    <w:rsid w:val="00AA6374"/>
    <w:rsid w:val="00B10600"/>
    <w:rsid w:val="00B12EB6"/>
    <w:rsid w:val="00B26343"/>
    <w:rsid w:val="00B3438F"/>
    <w:rsid w:val="00B61131"/>
    <w:rsid w:val="00B70B4C"/>
    <w:rsid w:val="00B95C1B"/>
    <w:rsid w:val="00BE596D"/>
    <w:rsid w:val="00BF1D56"/>
    <w:rsid w:val="00BF21B3"/>
    <w:rsid w:val="00C1319D"/>
    <w:rsid w:val="00C172BC"/>
    <w:rsid w:val="00CB7983"/>
    <w:rsid w:val="00D5308F"/>
    <w:rsid w:val="00D65C11"/>
    <w:rsid w:val="00D66333"/>
    <w:rsid w:val="00D70E0B"/>
    <w:rsid w:val="00E35E07"/>
    <w:rsid w:val="00E51062"/>
    <w:rsid w:val="00ED7015"/>
    <w:rsid w:val="00F00CF6"/>
    <w:rsid w:val="00F05605"/>
    <w:rsid w:val="00F23ECC"/>
    <w:rsid w:val="00F27748"/>
    <w:rsid w:val="00F6013D"/>
    <w:rsid w:val="00FA646E"/>
    <w:rsid w:val="00FB4FCD"/>
    <w:rsid w:val="00FC2D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03A6"/>
  <w15:docId w15:val="{0F53082F-6347-465F-965F-2608D5D5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50AF9"/>
    <w:pPr>
      <w:ind w:left="720"/>
      <w:contextualSpacing/>
    </w:pPr>
  </w:style>
  <w:style w:type="paragraph" w:customStyle="1" w:styleId="Listparagraf1">
    <w:name w:val="Listă paragraf1"/>
    <w:basedOn w:val="Normal"/>
    <w:rsid w:val="00950AF9"/>
    <w:pPr>
      <w:suppressAutoHyphens/>
      <w:spacing w:after="200" w:line="276" w:lineRule="auto"/>
      <w:ind w:left="720"/>
    </w:pPr>
    <w:rPr>
      <w:rFonts w:ascii="Calibri" w:eastAsia="Times New Roman" w:hAnsi="Calibri" w:cs="Calibri"/>
      <w:lang w:val="en-US" w:eastAsia="ar-SA"/>
    </w:rPr>
  </w:style>
  <w:style w:type="paragraph" w:styleId="BalloonText">
    <w:name w:val="Balloon Text"/>
    <w:basedOn w:val="Normal"/>
    <w:link w:val="BalloonTextChar"/>
    <w:uiPriority w:val="99"/>
    <w:semiHidden/>
    <w:unhideWhenUsed/>
    <w:rsid w:val="00BF2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B3"/>
    <w:rPr>
      <w:rFonts w:ascii="Tahoma" w:hAnsi="Tahoma" w:cs="Tahoma"/>
      <w:sz w:val="16"/>
      <w:szCs w:val="16"/>
    </w:rPr>
  </w:style>
  <w:style w:type="character" w:styleId="Hyperlink">
    <w:name w:val="Hyperlink"/>
    <w:basedOn w:val="DefaultParagraphFont"/>
    <w:uiPriority w:val="99"/>
    <w:unhideWhenUsed/>
    <w:rsid w:val="004C1500"/>
    <w:rPr>
      <w:color w:val="0563C1" w:themeColor="hyperlink"/>
      <w:u w:val="single"/>
    </w:rPr>
  </w:style>
  <w:style w:type="paragraph" w:styleId="Header">
    <w:name w:val="header"/>
    <w:basedOn w:val="Normal"/>
    <w:link w:val="HeaderChar"/>
    <w:uiPriority w:val="99"/>
    <w:unhideWhenUsed/>
    <w:rsid w:val="002F34A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34AC"/>
  </w:style>
  <w:style w:type="paragraph" w:styleId="Footer">
    <w:name w:val="footer"/>
    <w:basedOn w:val="Normal"/>
    <w:link w:val="FooterChar"/>
    <w:uiPriority w:val="99"/>
    <w:unhideWhenUsed/>
    <w:rsid w:val="002F34A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34AC"/>
  </w:style>
  <w:style w:type="character" w:styleId="UnresolvedMention">
    <w:name w:val="Unresolved Mention"/>
    <w:basedOn w:val="DefaultParagraphFont"/>
    <w:uiPriority w:val="99"/>
    <w:semiHidden/>
    <w:unhideWhenUsed/>
    <w:rsid w:val="00C13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ud@uoradea.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sud.sesizariphd@uorade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i.gov.ro/teze-consultar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ei.gov.ro/teze-consultare" TargetMode="External"/><Relationship Id="rId4" Type="http://schemas.openxmlformats.org/officeDocument/2006/relationships/webSettings" Target="webSettings.xml"/><Relationship Id="rId9" Type="http://schemas.openxmlformats.org/officeDocument/2006/relationships/hyperlink" Target="https://rei.gov.ro/teze-consulta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3176</Words>
  <Characters>18104</Characters>
  <Application>Microsoft Office Word</Application>
  <DocSecurity>0</DocSecurity>
  <Lines>150</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Viorica</dc:creator>
  <cp:lastModifiedBy>Felicia Birta</cp:lastModifiedBy>
  <cp:revision>5</cp:revision>
  <cp:lastPrinted>2020-09-22T11:15:00Z</cp:lastPrinted>
  <dcterms:created xsi:type="dcterms:W3CDTF">2025-12-29T13:47:00Z</dcterms:created>
  <dcterms:modified xsi:type="dcterms:W3CDTF">2026-01-09T12:57:00Z</dcterms:modified>
</cp:coreProperties>
</file>