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818"/>
        <w:gridCol w:w="7904"/>
      </w:tblGrid>
      <w:tr w:rsidR="008E73B9" w:rsidRPr="007240F8" w14:paraId="1723F098" w14:textId="77777777" w:rsidTr="00C76A3C">
        <w:trPr>
          <w:trHeight w:val="1288"/>
        </w:trPr>
        <w:tc>
          <w:tcPr>
            <w:tcW w:w="1818" w:type="dxa"/>
          </w:tcPr>
          <w:p w14:paraId="75777B87" w14:textId="00FF7EB7" w:rsidR="008E73B9" w:rsidRPr="007240F8" w:rsidRDefault="00D146B8">
            <w:pPr>
              <w:rPr>
                <w:b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4ACECB3" wp14:editId="6766E6F1">
                  <wp:extent cx="1017842" cy="86096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66" b="7247"/>
                          <a:stretch/>
                        </pic:blipFill>
                        <pic:spPr bwMode="auto">
                          <a:xfrm>
                            <a:off x="0" y="0"/>
                            <a:ext cx="1017917" cy="86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4" w:type="dxa"/>
          </w:tcPr>
          <w:p w14:paraId="4ED9DDEF" w14:textId="24A7A31A" w:rsidR="008E73B9" w:rsidRPr="007240F8" w:rsidRDefault="005329F5" w:rsidP="005329F5">
            <w:pPr>
              <w:pStyle w:val="Header"/>
              <w:jc w:val="center"/>
              <w:rPr>
                <w:sz w:val="16"/>
                <w:szCs w:val="16"/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5A44FC" wp14:editId="33C0FAC1">
                      <wp:simplePos x="0" y="0"/>
                      <wp:positionH relativeFrom="column">
                        <wp:posOffset>-153744</wp:posOffset>
                      </wp:positionH>
                      <wp:positionV relativeFrom="paragraph">
                        <wp:posOffset>116625</wp:posOffset>
                      </wp:positionV>
                      <wp:extent cx="1759788" cy="586596"/>
                      <wp:effectExtent l="0" t="0" r="0" b="444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9788" cy="586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F7205" w14:textId="77777777" w:rsidR="005329F5" w:rsidRPr="00A5040D" w:rsidRDefault="005329F5" w:rsidP="005329F5">
                                  <w:pPr>
                                    <w:pStyle w:val="NoSpacing"/>
                                    <w:rPr>
                                      <w:rFonts w:ascii="Chronicle Text G2" w:hAnsi="Chronicle Text G2" w:cs="Times New Roman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A5040D">
                                    <w:rPr>
                                      <w:rFonts w:ascii="Chronicle Text G2" w:hAnsi="Chronicle Text G2" w:cs="Times New Roman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UNIVERSITATEA</w:t>
                                  </w:r>
                                </w:p>
                                <w:p w14:paraId="097623BA" w14:textId="77777777" w:rsidR="005329F5" w:rsidRPr="00A5040D" w:rsidRDefault="005329F5" w:rsidP="005329F5">
                                  <w:pPr>
                                    <w:pStyle w:val="NoSpacing"/>
                                    <w:rPr>
                                      <w:rFonts w:ascii="Chronicle Text G2" w:hAnsi="Chronicle Text G2" w:cs="Times New Roman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A5040D">
                                    <w:rPr>
                                      <w:rFonts w:ascii="Chronicle Text G2" w:hAnsi="Chronicle Text G2" w:cs="Times New Roman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DIN ORADEA</w:t>
                                  </w:r>
                                </w:p>
                                <w:p w14:paraId="14455E6E" w14:textId="77777777" w:rsidR="005329F5" w:rsidRPr="00A5040D" w:rsidRDefault="005329F5" w:rsidP="005329F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A44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2.1pt;margin-top:9.2pt;width:138.5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" fillcolor="white [3201]" stroked="f" strokeweight=".5pt">
                      <v:textbox>
                        <w:txbxContent>
                          <w:p w14:paraId="776F7205" w14:textId="77777777" w:rsidR="005329F5" w:rsidRPr="00A5040D" w:rsidRDefault="005329F5" w:rsidP="005329F5">
                            <w:pPr>
                              <w:pStyle w:val="NoSpacing"/>
                              <w:rPr>
                                <w:rFonts w:ascii="Chronicle Text G2" w:hAnsi="Chronicle Text G2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A5040D">
                              <w:rPr>
                                <w:rFonts w:ascii="Chronicle Text G2" w:hAnsi="Chronicle Text G2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UNIVERSITATEA</w:t>
                            </w:r>
                          </w:p>
                          <w:p w14:paraId="097623BA" w14:textId="77777777" w:rsidR="005329F5" w:rsidRPr="00A5040D" w:rsidRDefault="005329F5" w:rsidP="005329F5">
                            <w:pPr>
                              <w:pStyle w:val="NoSpacing"/>
                              <w:rPr>
                                <w:rFonts w:ascii="Chronicle Text G2" w:hAnsi="Chronicle Text G2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A5040D">
                              <w:rPr>
                                <w:rFonts w:ascii="Chronicle Text G2" w:hAnsi="Chronicle Text G2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DIN ORADEA</w:t>
                            </w:r>
                          </w:p>
                          <w:p w14:paraId="14455E6E" w14:textId="77777777" w:rsidR="005329F5" w:rsidRPr="00A5040D" w:rsidRDefault="005329F5" w:rsidP="005329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36BF05" w14:textId="54814077" w:rsidR="00C76A3C" w:rsidRPr="00F469DA" w:rsidRDefault="00C76A3C" w:rsidP="00C76A3C">
      <w:pPr>
        <w:tabs>
          <w:tab w:val="right" w:pos="9639"/>
        </w:tabs>
        <w:jc w:val="right"/>
        <w:rPr>
          <w:rFonts w:asciiTheme="majorBidi" w:hAnsiTheme="majorBidi" w:cstheme="majorBidi"/>
          <w:lang w:val="ro-RO"/>
        </w:rPr>
      </w:pPr>
      <w:r w:rsidRPr="00F469DA">
        <w:rPr>
          <w:rFonts w:asciiTheme="majorBidi" w:hAnsiTheme="majorBidi" w:cstheme="majorBidi"/>
          <w:lang w:val="ro-RO"/>
        </w:rPr>
        <w:t xml:space="preserve">Nr. </w:t>
      </w:r>
      <w:r w:rsidR="00313F09">
        <w:rPr>
          <w:rFonts w:asciiTheme="majorBidi" w:hAnsiTheme="majorBidi" w:cstheme="majorBidi"/>
          <w:lang w:val="ro-RO"/>
        </w:rPr>
        <w:t>666</w:t>
      </w:r>
      <w:r w:rsidRPr="00F469DA">
        <w:rPr>
          <w:rFonts w:asciiTheme="majorBidi" w:hAnsiTheme="majorBidi" w:cstheme="majorBidi"/>
          <w:lang w:val="ro-RO"/>
        </w:rPr>
        <w:t xml:space="preserve"> din </w:t>
      </w:r>
      <w:r w:rsidR="00380E69">
        <w:rPr>
          <w:rFonts w:asciiTheme="majorBidi" w:hAnsiTheme="majorBidi" w:cstheme="majorBidi"/>
          <w:lang w:val="ro-RO"/>
        </w:rPr>
        <w:t>2</w:t>
      </w:r>
      <w:r w:rsidR="00117174">
        <w:rPr>
          <w:rFonts w:asciiTheme="majorBidi" w:hAnsiTheme="majorBidi" w:cstheme="majorBidi"/>
          <w:lang w:val="ro-RO"/>
        </w:rPr>
        <w:t>0</w:t>
      </w:r>
      <w:r w:rsidR="00143752">
        <w:rPr>
          <w:rFonts w:asciiTheme="majorBidi" w:hAnsiTheme="majorBidi" w:cstheme="majorBidi"/>
          <w:lang w:val="ro-RO"/>
        </w:rPr>
        <w:t>.0</w:t>
      </w:r>
      <w:r w:rsidR="00380E69">
        <w:rPr>
          <w:rFonts w:asciiTheme="majorBidi" w:hAnsiTheme="majorBidi" w:cstheme="majorBidi"/>
          <w:lang w:val="ro-RO"/>
        </w:rPr>
        <w:t>1</w:t>
      </w:r>
      <w:r w:rsidR="00143752">
        <w:rPr>
          <w:rFonts w:asciiTheme="majorBidi" w:hAnsiTheme="majorBidi" w:cstheme="majorBidi"/>
          <w:lang w:val="ro-RO"/>
        </w:rPr>
        <w:t>.202</w:t>
      </w:r>
      <w:r w:rsidR="00380E69">
        <w:rPr>
          <w:rFonts w:asciiTheme="majorBidi" w:hAnsiTheme="majorBidi" w:cstheme="majorBidi"/>
          <w:lang w:val="ro-RO"/>
        </w:rPr>
        <w:t>6</w:t>
      </w:r>
    </w:p>
    <w:p w14:paraId="39F08E1D" w14:textId="77777777" w:rsidR="00F00AA8" w:rsidRPr="007240F8" w:rsidRDefault="00F00AA8" w:rsidP="008E73B9">
      <w:pPr>
        <w:tabs>
          <w:tab w:val="left" w:pos="1692"/>
        </w:tabs>
        <w:spacing w:line="360" w:lineRule="auto"/>
        <w:rPr>
          <w:lang w:val="ro-RO"/>
        </w:rPr>
      </w:pPr>
    </w:p>
    <w:p w14:paraId="25FF7DDA" w14:textId="3700602C" w:rsidR="004B146A" w:rsidRPr="00152A7E" w:rsidRDefault="00152A7E" w:rsidP="00152A7E">
      <w:pPr>
        <w:tabs>
          <w:tab w:val="left" w:pos="851"/>
        </w:tabs>
        <w:spacing w:line="276" w:lineRule="auto"/>
        <w:rPr>
          <w:b/>
          <w:lang w:val="ro-RO"/>
        </w:rPr>
      </w:pPr>
      <w:r>
        <w:rPr>
          <w:b/>
          <w:lang w:val="ro-RO"/>
        </w:rPr>
        <w:tab/>
      </w:r>
      <w:r w:rsidR="0003433E" w:rsidRPr="00152A7E">
        <w:rPr>
          <w:b/>
          <w:lang w:val="ro-RO"/>
        </w:rPr>
        <w:t>Către</w:t>
      </w:r>
    </w:p>
    <w:p w14:paraId="2AB2E2D1" w14:textId="400F60AD" w:rsidR="007B1089" w:rsidRPr="00152A7E" w:rsidRDefault="007B1089" w:rsidP="007B1089">
      <w:pPr>
        <w:tabs>
          <w:tab w:val="left" w:pos="1692"/>
        </w:tabs>
        <w:spacing w:line="276" w:lineRule="auto"/>
        <w:ind w:left="1418"/>
        <w:rPr>
          <w:b/>
          <w:lang w:val="ro-RO"/>
        </w:rPr>
      </w:pPr>
      <w:r>
        <w:rPr>
          <w:b/>
          <w:lang w:val="ro-RO"/>
        </w:rPr>
        <w:t>Consiliul de Administrație</w:t>
      </w:r>
      <w:r w:rsidRPr="00152A7E">
        <w:rPr>
          <w:b/>
          <w:lang w:val="ro-RO"/>
        </w:rPr>
        <w:t xml:space="preserve"> – spre a</w:t>
      </w:r>
      <w:r>
        <w:rPr>
          <w:b/>
          <w:lang w:val="ro-RO"/>
        </w:rPr>
        <w:t>viz</w:t>
      </w:r>
      <w:r w:rsidRPr="00152A7E">
        <w:rPr>
          <w:b/>
          <w:lang w:val="ro-RO"/>
        </w:rPr>
        <w:t>are</w:t>
      </w:r>
    </w:p>
    <w:p w14:paraId="1D28E3BE" w14:textId="3291AF17" w:rsidR="004B146A" w:rsidRPr="00152A7E" w:rsidRDefault="004B146A" w:rsidP="00152A7E">
      <w:pPr>
        <w:tabs>
          <w:tab w:val="left" w:pos="1692"/>
        </w:tabs>
        <w:spacing w:line="276" w:lineRule="auto"/>
        <w:ind w:left="1418"/>
        <w:rPr>
          <w:b/>
          <w:lang w:val="ro-RO"/>
        </w:rPr>
      </w:pPr>
      <w:r w:rsidRPr="00152A7E">
        <w:rPr>
          <w:b/>
          <w:lang w:val="ro-RO"/>
        </w:rPr>
        <w:t>Senatul Universit</w:t>
      </w:r>
      <w:r w:rsidR="004C5548">
        <w:rPr>
          <w:b/>
          <w:lang w:val="ro-RO"/>
        </w:rPr>
        <w:t>ății din Oradea</w:t>
      </w:r>
      <w:r w:rsidRPr="00152A7E">
        <w:rPr>
          <w:b/>
          <w:lang w:val="ro-RO"/>
        </w:rPr>
        <w:t xml:space="preserve"> – spre aprobare</w:t>
      </w:r>
    </w:p>
    <w:p w14:paraId="07B52E74" w14:textId="77777777" w:rsidR="00F00AA8" w:rsidRDefault="00F00AA8" w:rsidP="000B37A2">
      <w:pPr>
        <w:tabs>
          <w:tab w:val="left" w:pos="567"/>
        </w:tabs>
        <w:spacing w:line="276" w:lineRule="auto"/>
        <w:jc w:val="both"/>
        <w:rPr>
          <w:lang w:val="ro-RO"/>
        </w:rPr>
      </w:pPr>
    </w:p>
    <w:p w14:paraId="6466F0E6" w14:textId="77777777" w:rsidR="00F93A8E" w:rsidRPr="007240F8" w:rsidRDefault="00F93A8E" w:rsidP="000B37A2">
      <w:pPr>
        <w:tabs>
          <w:tab w:val="left" w:pos="567"/>
        </w:tabs>
        <w:spacing w:line="276" w:lineRule="auto"/>
        <w:jc w:val="both"/>
        <w:rPr>
          <w:lang w:val="ro-RO"/>
        </w:rPr>
      </w:pPr>
    </w:p>
    <w:p w14:paraId="3AD7DDFE" w14:textId="77777777" w:rsidR="00380E69" w:rsidRDefault="00380E69" w:rsidP="00033736">
      <w:pPr>
        <w:tabs>
          <w:tab w:val="left" w:pos="567"/>
        </w:tabs>
        <w:jc w:val="both"/>
        <w:rPr>
          <w:lang w:val="ro-RO"/>
        </w:rPr>
      </w:pPr>
    </w:p>
    <w:p w14:paraId="14C3212B" w14:textId="41822720" w:rsidR="00380E69" w:rsidRDefault="00380E69" w:rsidP="00380E69">
      <w:pPr>
        <w:spacing w:before="120"/>
        <w:ind w:firstLine="709"/>
        <w:jc w:val="both"/>
        <w:rPr>
          <w:lang w:val="ro-RO"/>
        </w:rPr>
      </w:pPr>
      <w:r>
        <w:rPr>
          <w:lang w:val="ro-RO"/>
        </w:rPr>
        <w:t>V</w:t>
      </w:r>
      <w:r w:rsidRPr="007240F8">
        <w:rPr>
          <w:lang w:val="ro-RO"/>
        </w:rPr>
        <w:t>ă transmit</w:t>
      </w:r>
      <w:r>
        <w:rPr>
          <w:lang w:val="ro-RO"/>
        </w:rPr>
        <w:t>em</w:t>
      </w:r>
      <w:r w:rsidRPr="007240F8">
        <w:rPr>
          <w:lang w:val="ro-RO"/>
        </w:rPr>
        <w:t xml:space="preserve"> pentru </w:t>
      </w:r>
      <w:r>
        <w:rPr>
          <w:lang w:val="ro-RO"/>
        </w:rPr>
        <w:t xml:space="preserve">analiză și avizare / aprobare următoarea propunere de completare a art. </w:t>
      </w:r>
      <w:r w:rsidR="0027642B">
        <w:rPr>
          <w:lang w:val="ro-RO"/>
        </w:rPr>
        <w:t>50</w:t>
      </w:r>
      <w:r>
        <w:rPr>
          <w:lang w:val="ro-RO"/>
        </w:rPr>
        <w:t xml:space="preserve"> din </w:t>
      </w:r>
      <w:r w:rsidRPr="00B7523B">
        <w:rPr>
          <w:b/>
          <w:bCs/>
          <w:i/>
          <w:iCs/>
          <w:lang w:val="ro-RO"/>
        </w:rPr>
        <w:t>Regulamentul privind activitatea profesională a studenților în baza sistemului european de credite transferabil</w:t>
      </w:r>
      <w:r>
        <w:rPr>
          <w:b/>
          <w:bCs/>
          <w:i/>
          <w:iCs/>
          <w:lang w:val="ro-RO"/>
        </w:rPr>
        <w:t>e</w:t>
      </w:r>
      <w:r>
        <w:rPr>
          <w:lang w:val="ro-RO"/>
        </w:rPr>
        <w:t>, valabil începând cu anul universitar 202</w:t>
      </w:r>
      <w:r w:rsidR="0027642B">
        <w:rPr>
          <w:lang w:val="ro-RO"/>
        </w:rPr>
        <w:t>5</w:t>
      </w:r>
      <w:r>
        <w:rPr>
          <w:lang w:val="ro-RO"/>
        </w:rPr>
        <w:t>-202</w:t>
      </w:r>
      <w:r w:rsidR="0027642B">
        <w:rPr>
          <w:lang w:val="ro-RO"/>
        </w:rPr>
        <w:t>6</w:t>
      </w:r>
      <w:r>
        <w:rPr>
          <w:lang w:val="ro-RO"/>
        </w:rPr>
        <w:t>:</w:t>
      </w:r>
    </w:p>
    <w:p w14:paraId="03492970" w14:textId="77777777" w:rsidR="004C5D5D" w:rsidRDefault="004C5D5D" w:rsidP="00C76A3C">
      <w:pPr>
        <w:tabs>
          <w:tab w:val="left" w:pos="567"/>
        </w:tabs>
        <w:jc w:val="both"/>
        <w:rPr>
          <w:lang w:val="ro-RO"/>
        </w:rPr>
      </w:pPr>
    </w:p>
    <w:p w14:paraId="5E6AAB2D" w14:textId="77777777" w:rsidR="00910682" w:rsidRDefault="00910682" w:rsidP="00C76A3C">
      <w:pPr>
        <w:tabs>
          <w:tab w:val="left" w:pos="567"/>
        </w:tabs>
        <w:jc w:val="both"/>
        <w:rPr>
          <w:lang w:val="ro-RO"/>
        </w:rPr>
      </w:pPr>
    </w:p>
    <w:p w14:paraId="10EE167C" w14:textId="378D0EB4" w:rsidR="00266F77" w:rsidRPr="00BC1E6A" w:rsidRDefault="00266F77" w:rsidP="00143752">
      <w:pPr>
        <w:tabs>
          <w:tab w:val="left" w:pos="567"/>
        </w:tabs>
        <w:spacing w:after="120"/>
        <w:jc w:val="both"/>
        <w:rPr>
          <w:b/>
          <w:bCs/>
          <w:lang w:val="ro-RO"/>
        </w:rPr>
      </w:pPr>
      <w:r w:rsidRPr="00BC1E6A">
        <w:rPr>
          <w:b/>
          <w:bCs/>
          <w:lang w:val="ro-RO"/>
        </w:rPr>
        <w:t>Forma existentă:</w:t>
      </w:r>
    </w:p>
    <w:p w14:paraId="680CC757" w14:textId="76F11BD5" w:rsidR="004C5D5D" w:rsidRPr="004C5D5D" w:rsidRDefault="004C5D5D" w:rsidP="004C5D5D">
      <w:pPr>
        <w:spacing w:line="100" w:lineRule="atLeast"/>
        <w:jc w:val="both"/>
        <w:rPr>
          <w:i/>
          <w:iCs/>
          <w:lang w:val="ro-RO"/>
        </w:rPr>
      </w:pPr>
      <w:r w:rsidRPr="004C5D5D">
        <w:rPr>
          <w:b/>
          <w:bCs/>
          <w:i/>
          <w:iCs/>
          <w:lang w:val="ro-RO" w:eastAsia="en-GB"/>
        </w:rPr>
        <w:t xml:space="preserve">Art. 50. </w:t>
      </w:r>
      <w:r w:rsidR="00EF0A64" w:rsidRPr="004C5D5D">
        <w:rPr>
          <w:i/>
          <w:iCs/>
          <w:lang w:val="ro-RO" w:eastAsia="en-GB"/>
        </w:rPr>
        <w:t>Studenții</w:t>
      </w:r>
      <w:r w:rsidRPr="004C5D5D">
        <w:rPr>
          <w:i/>
          <w:iCs/>
          <w:lang w:val="ro-RO" w:eastAsia="en-GB"/>
        </w:rPr>
        <w:t xml:space="preserve"> </w:t>
      </w:r>
      <w:r w:rsidR="00EF0A64" w:rsidRPr="004C5D5D">
        <w:rPr>
          <w:i/>
          <w:iCs/>
          <w:lang w:val="ro-RO" w:eastAsia="en-GB"/>
        </w:rPr>
        <w:t>exmatriculați</w:t>
      </w:r>
      <w:r w:rsidRPr="004C5D5D">
        <w:rPr>
          <w:i/>
          <w:iCs/>
          <w:lang w:val="ro-RO" w:eastAsia="en-GB"/>
        </w:rPr>
        <w:t xml:space="preserve"> sau </w:t>
      </w:r>
      <w:r w:rsidR="00EF0A64" w:rsidRPr="004C5D5D">
        <w:rPr>
          <w:i/>
          <w:iCs/>
          <w:lang w:val="ro-RO" w:eastAsia="en-GB"/>
        </w:rPr>
        <w:t>retrași</w:t>
      </w:r>
      <w:r w:rsidRPr="004C5D5D">
        <w:rPr>
          <w:i/>
          <w:iCs/>
          <w:lang w:val="ro-RO" w:eastAsia="en-GB"/>
        </w:rPr>
        <w:t xml:space="preserve"> </w:t>
      </w:r>
      <w:r w:rsidRPr="004C5D5D">
        <w:rPr>
          <w:i/>
          <w:iCs/>
          <w:color w:val="000000"/>
          <w:lang w:val="ro-RO" w:eastAsia="en-GB"/>
        </w:rPr>
        <w:t xml:space="preserve">(de la UO) pot fi </w:t>
      </w:r>
      <w:r w:rsidR="00EF0A64" w:rsidRPr="004C5D5D">
        <w:rPr>
          <w:i/>
          <w:iCs/>
          <w:color w:val="000000"/>
          <w:lang w:val="ro-RO" w:eastAsia="en-GB"/>
        </w:rPr>
        <w:t>reîn</w:t>
      </w:r>
      <w:r w:rsidR="00EF0A64" w:rsidRPr="004C5D5D">
        <w:rPr>
          <w:i/>
          <w:iCs/>
          <w:lang w:val="ro-RO" w:eastAsia="en-GB"/>
        </w:rPr>
        <w:t>matriculați</w:t>
      </w:r>
      <w:r w:rsidRPr="004C5D5D">
        <w:rPr>
          <w:i/>
          <w:iCs/>
          <w:lang w:val="ro-RO" w:eastAsia="en-GB"/>
        </w:rPr>
        <w:t xml:space="preserve">, prin recunoașterea studiilor parțiale, la același program de studii (cu </w:t>
      </w:r>
      <w:r w:rsidR="00EF0A64" w:rsidRPr="004C5D5D">
        <w:rPr>
          <w:i/>
          <w:iCs/>
          <w:lang w:val="ro-RO" w:eastAsia="en-GB"/>
        </w:rPr>
        <w:t>excepția</w:t>
      </w:r>
      <w:r w:rsidRPr="004C5D5D">
        <w:rPr>
          <w:i/>
          <w:iCs/>
          <w:lang w:val="ro-RO" w:eastAsia="en-GB"/>
        </w:rPr>
        <w:t xml:space="preserve"> </w:t>
      </w:r>
      <w:r w:rsidR="00EF0A64" w:rsidRPr="004C5D5D">
        <w:rPr>
          <w:i/>
          <w:iCs/>
          <w:lang w:val="ro-RO" w:eastAsia="en-GB"/>
        </w:rPr>
        <w:t>exmatriculaților</w:t>
      </w:r>
      <w:r w:rsidRPr="004C5D5D">
        <w:rPr>
          <w:i/>
          <w:iCs/>
          <w:lang w:val="ro-RO" w:eastAsia="en-GB"/>
        </w:rPr>
        <w:t xml:space="preserve"> din anul I de studii, care nu se reînmatriculează), cu acordul Consiliului </w:t>
      </w:r>
      <w:r w:rsidR="00EF0A64" w:rsidRPr="004C5D5D">
        <w:rPr>
          <w:i/>
          <w:iCs/>
          <w:lang w:val="ro-RO" w:eastAsia="en-GB"/>
        </w:rPr>
        <w:t>facultății</w:t>
      </w:r>
      <w:r w:rsidRPr="004C5D5D">
        <w:rPr>
          <w:i/>
          <w:iCs/>
          <w:lang w:val="ro-RO" w:eastAsia="en-GB"/>
        </w:rPr>
        <w:t xml:space="preserve">, prin decizia rectorului, în anul de studii permis în urma </w:t>
      </w:r>
      <w:r w:rsidR="00EF0A64" w:rsidRPr="004C5D5D">
        <w:rPr>
          <w:i/>
          <w:iCs/>
          <w:lang w:val="ro-RO" w:eastAsia="en-GB"/>
        </w:rPr>
        <w:t>recunoașterii</w:t>
      </w:r>
      <w:r w:rsidRPr="004C5D5D">
        <w:rPr>
          <w:i/>
          <w:iCs/>
          <w:lang w:val="ro-RO" w:eastAsia="en-GB"/>
        </w:rPr>
        <w:t xml:space="preserve"> creditelor dobândite anterior prin compatibilizarea planurilor de </w:t>
      </w:r>
      <w:r w:rsidR="00EF0A64" w:rsidRPr="004C5D5D">
        <w:rPr>
          <w:i/>
          <w:iCs/>
          <w:lang w:val="ro-RO" w:eastAsia="en-GB"/>
        </w:rPr>
        <w:t>învățământ</w:t>
      </w:r>
      <w:r w:rsidRPr="004C5D5D">
        <w:rPr>
          <w:i/>
          <w:iCs/>
          <w:lang w:val="ro-RO" w:eastAsia="en-GB"/>
        </w:rPr>
        <w:t xml:space="preserve"> şi a </w:t>
      </w:r>
      <w:r w:rsidR="00EF0A64" w:rsidRPr="004C5D5D">
        <w:rPr>
          <w:i/>
          <w:iCs/>
          <w:lang w:val="ro-RO" w:eastAsia="en-GB"/>
        </w:rPr>
        <w:t>fișelor</w:t>
      </w:r>
      <w:r w:rsidRPr="004C5D5D">
        <w:rPr>
          <w:i/>
          <w:iCs/>
          <w:lang w:val="ro-RO" w:eastAsia="en-GB"/>
        </w:rPr>
        <w:t xml:space="preserve"> disciplinelor, cu respectarea reglementărilor în vigoare privind capacitatea de școlarizare a programului de studii respectiv.</w:t>
      </w:r>
    </w:p>
    <w:p w14:paraId="4D483530" w14:textId="7AA1A528" w:rsidR="004C5D5D" w:rsidRPr="004C5D5D" w:rsidRDefault="004C5D5D" w:rsidP="004C5D5D">
      <w:pPr>
        <w:spacing w:line="100" w:lineRule="atLeast"/>
        <w:ind w:firstLine="709"/>
        <w:jc w:val="both"/>
        <w:rPr>
          <w:i/>
          <w:iCs/>
          <w:lang w:val="ro-RO" w:eastAsia="en-GB"/>
        </w:rPr>
      </w:pPr>
      <w:r w:rsidRPr="004C5D5D">
        <w:rPr>
          <w:i/>
          <w:iCs/>
          <w:lang w:val="ro-RO" w:eastAsia="en-GB"/>
        </w:rPr>
        <w:t xml:space="preserve">Ei vor </w:t>
      </w:r>
      <w:r w:rsidR="00EF0A64" w:rsidRPr="004C5D5D">
        <w:rPr>
          <w:i/>
          <w:iCs/>
          <w:lang w:val="ro-RO" w:eastAsia="en-GB"/>
        </w:rPr>
        <w:t>susține</w:t>
      </w:r>
      <w:r w:rsidRPr="004C5D5D">
        <w:rPr>
          <w:i/>
          <w:iCs/>
          <w:lang w:val="ro-RO" w:eastAsia="en-GB"/>
        </w:rPr>
        <w:t xml:space="preserve"> examenele de </w:t>
      </w:r>
      <w:r w:rsidR="00EF0A64" w:rsidRPr="004C5D5D">
        <w:rPr>
          <w:i/>
          <w:iCs/>
          <w:lang w:val="ro-RO" w:eastAsia="en-GB"/>
        </w:rPr>
        <w:t>diferență</w:t>
      </w:r>
      <w:r w:rsidRPr="004C5D5D">
        <w:rPr>
          <w:i/>
          <w:iCs/>
          <w:lang w:val="ro-RO" w:eastAsia="en-GB"/>
        </w:rPr>
        <w:t xml:space="preserve"> stabilite, în conformitate cu prevederile prezentului regulament.</w:t>
      </w:r>
    </w:p>
    <w:p w14:paraId="1E945035" w14:textId="77777777" w:rsidR="004C5D5D" w:rsidRDefault="004C5D5D" w:rsidP="00C76A3C">
      <w:pPr>
        <w:tabs>
          <w:tab w:val="left" w:pos="567"/>
        </w:tabs>
        <w:jc w:val="both"/>
        <w:rPr>
          <w:lang w:val="ro-RO"/>
        </w:rPr>
      </w:pPr>
    </w:p>
    <w:p w14:paraId="34101545" w14:textId="77777777" w:rsidR="004C5D5D" w:rsidRDefault="004C5D5D" w:rsidP="00C76A3C">
      <w:pPr>
        <w:tabs>
          <w:tab w:val="left" w:pos="567"/>
        </w:tabs>
        <w:jc w:val="both"/>
        <w:rPr>
          <w:lang w:val="ro-RO"/>
        </w:rPr>
      </w:pPr>
    </w:p>
    <w:p w14:paraId="661E8F1A" w14:textId="7BBFEDEC" w:rsidR="00266F77" w:rsidRPr="007F48EF" w:rsidRDefault="00266F77" w:rsidP="00117174">
      <w:pPr>
        <w:tabs>
          <w:tab w:val="left" w:pos="567"/>
        </w:tabs>
        <w:spacing w:before="120" w:after="120"/>
        <w:jc w:val="both"/>
        <w:rPr>
          <w:b/>
          <w:bCs/>
          <w:lang w:val="ro-RO"/>
        </w:rPr>
      </w:pPr>
      <w:r w:rsidRPr="00F41C40">
        <w:rPr>
          <w:b/>
          <w:bCs/>
          <w:lang w:val="ro-RO"/>
        </w:rPr>
        <w:t>Propunere de modificare</w:t>
      </w:r>
      <w:r w:rsidR="00A0006C">
        <w:rPr>
          <w:lang w:val="ro-RO"/>
        </w:rPr>
        <w:t>:</w:t>
      </w:r>
    </w:p>
    <w:p w14:paraId="5AD53A1E" w14:textId="77777777" w:rsidR="005322F4" w:rsidRPr="005322F4" w:rsidRDefault="005322F4" w:rsidP="005322F4">
      <w:pPr>
        <w:jc w:val="both"/>
        <w:rPr>
          <w:i/>
          <w:iCs/>
          <w:lang w:val="ro-RO" w:eastAsia="en-GB"/>
        </w:rPr>
      </w:pPr>
      <w:r w:rsidRPr="005322F4">
        <w:rPr>
          <w:b/>
          <w:bCs/>
          <w:i/>
          <w:iCs/>
          <w:lang w:val="ro-RO" w:eastAsia="en-GB"/>
        </w:rPr>
        <w:t xml:space="preserve">Art. 50. </w:t>
      </w:r>
      <w:r w:rsidRPr="005322F4">
        <w:rPr>
          <w:i/>
          <w:iCs/>
          <w:lang w:val="ro-RO" w:eastAsia="en-GB"/>
        </w:rPr>
        <w:t xml:space="preserve">Studenții exmatriculați sau retrași </w:t>
      </w:r>
      <w:r w:rsidRPr="005322F4">
        <w:rPr>
          <w:i/>
          <w:iCs/>
          <w:color w:val="000000"/>
          <w:lang w:val="ro-RO" w:eastAsia="en-GB"/>
        </w:rPr>
        <w:t>(de la UO) pot fi reîn</w:t>
      </w:r>
      <w:r w:rsidRPr="005322F4">
        <w:rPr>
          <w:i/>
          <w:iCs/>
          <w:lang w:val="ro-RO" w:eastAsia="en-GB"/>
        </w:rPr>
        <w:t>matriculați, prin recunoașterea studiilor parțiale, la același program de studii (cu excepția exmatriculaților din anul I de studii, care nu se reînmatriculează), numai la început de semestru.</w:t>
      </w:r>
    </w:p>
    <w:p w14:paraId="4123820A" w14:textId="4A2BF290" w:rsidR="005322F4" w:rsidRPr="005322F4" w:rsidRDefault="005322F4" w:rsidP="00161425">
      <w:pPr>
        <w:ind w:firstLine="709"/>
        <w:jc w:val="both"/>
        <w:rPr>
          <w:i/>
          <w:iCs/>
          <w:lang w:val="ro-RO" w:eastAsia="en-GB"/>
        </w:rPr>
      </w:pPr>
      <w:r w:rsidRPr="005322F4">
        <w:rPr>
          <w:i/>
          <w:iCs/>
          <w:lang w:val="ro-RO" w:eastAsia="en-GB"/>
        </w:rPr>
        <w:t>Reînmatricularea studen</w:t>
      </w:r>
      <w:r w:rsidR="00DA44A0">
        <w:rPr>
          <w:i/>
          <w:iCs/>
          <w:lang w:val="ro-RO" w:eastAsia="en-GB"/>
        </w:rPr>
        <w:t>ților</w:t>
      </w:r>
      <w:r w:rsidRPr="005322F4">
        <w:rPr>
          <w:i/>
          <w:iCs/>
          <w:lang w:val="ro-RO" w:eastAsia="en-GB"/>
        </w:rPr>
        <w:t xml:space="preserve"> se face în baza unei cereri </w:t>
      </w:r>
      <w:r w:rsidR="00745D0E">
        <w:rPr>
          <w:i/>
          <w:iCs/>
          <w:lang w:val="ro-RO" w:eastAsia="en-GB"/>
        </w:rPr>
        <w:t>adresată</w:t>
      </w:r>
      <w:r w:rsidRPr="005322F4">
        <w:rPr>
          <w:i/>
          <w:iCs/>
          <w:lang w:val="ro-RO" w:eastAsia="en-GB"/>
        </w:rPr>
        <w:t xml:space="preserve"> Conducer</w:t>
      </w:r>
      <w:r w:rsidR="00745D0E">
        <w:rPr>
          <w:i/>
          <w:iCs/>
          <w:lang w:val="ro-RO" w:eastAsia="en-GB"/>
        </w:rPr>
        <w:t>ii</w:t>
      </w:r>
      <w:r w:rsidRPr="005322F4">
        <w:rPr>
          <w:i/>
          <w:iCs/>
          <w:lang w:val="ro-RO" w:eastAsia="en-GB"/>
        </w:rPr>
        <w:t xml:space="preserve"> facultății, cu acordul Consiliului facultății, prin decizia rectorului, în anul de studii permis în urma recunoașterii creditelor dobândite anterior prin compatibilizarea planurilor de învățământ și a fișelor disciplinelor, cu respectarea reglementărilor în vigoare privind capacitatea de școlarizare a programului de studii respectiv.</w:t>
      </w:r>
    </w:p>
    <w:p w14:paraId="0A409E1E" w14:textId="77777777" w:rsidR="005322F4" w:rsidRDefault="005322F4" w:rsidP="005322F4">
      <w:pPr>
        <w:jc w:val="both"/>
        <w:rPr>
          <w:i/>
          <w:iCs/>
          <w:lang w:val="ro-RO" w:eastAsia="en-GB"/>
        </w:rPr>
      </w:pPr>
      <w:r w:rsidRPr="005322F4">
        <w:rPr>
          <w:i/>
          <w:iCs/>
          <w:lang w:val="ro-RO" w:eastAsia="en-GB"/>
        </w:rPr>
        <w:tab/>
        <w:t>Cererile de reînmatriculare se depun la secretariatul facultății, înainte de începutul fiecărui semestru.</w:t>
      </w:r>
    </w:p>
    <w:p w14:paraId="7BAB4636" w14:textId="103850C6" w:rsidR="009F43D6" w:rsidRPr="005322F4" w:rsidRDefault="009F43D6" w:rsidP="005322F4">
      <w:pPr>
        <w:jc w:val="both"/>
        <w:rPr>
          <w:i/>
          <w:iCs/>
          <w:lang w:val="ro-RO" w:eastAsia="en-GB"/>
        </w:rPr>
      </w:pPr>
      <w:r>
        <w:rPr>
          <w:i/>
          <w:iCs/>
          <w:lang w:val="ro-RO" w:eastAsia="en-GB"/>
        </w:rPr>
        <w:tab/>
      </w:r>
      <w:r w:rsidR="00A04F63">
        <w:rPr>
          <w:i/>
          <w:iCs/>
          <w:lang w:val="ro-RO" w:eastAsia="en-GB"/>
        </w:rPr>
        <w:t>R</w:t>
      </w:r>
      <w:r w:rsidR="00FC685B">
        <w:rPr>
          <w:i/>
          <w:iCs/>
          <w:lang w:val="ro-RO" w:eastAsia="en-GB"/>
        </w:rPr>
        <w:t>eînmatricula</w:t>
      </w:r>
      <w:r w:rsidR="00A04F63">
        <w:rPr>
          <w:i/>
          <w:iCs/>
          <w:lang w:val="ro-RO" w:eastAsia="en-GB"/>
        </w:rPr>
        <w:t>rea studenților</w:t>
      </w:r>
      <w:r w:rsidR="00FC685B">
        <w:rPr>
          <w:i/>
          <w:iCs/>
          <w:lang w:val="ro-RO" w:eastAsia="en-GB"/>
        </w:rPr>
        <w:t xml:space="preserve"> în semestrele pare </w:t>
      </w:r>
      <w:r w:rsidR="00A04F63">
        <w:rPr>
          <w:i/>
          <w:iCs/>
          <w:lang w:val="ro-RO" w:eastAsia="en-GB"/>
        </w:rPr>
        <w:t>se face în regim „cu taxă”</w:t>
      </w:r>
      <w:r w:rsidR="0003659E">
        <w:rPr>
          <w:i/>
          <w:iCs/>
          <w:lang w:val="ro-RO" w:eastAsia="en-GB"/>
        </w:rPr>
        <w:t xml:space="preserve"> sau „cu taxă de disciplină”, după caz. </w:t>
      </w:r>
      <w:r w:rsidR="00C03AE7">
        <w:rPr>
          <w:i/>
          <w:iCs/>
          <w:lang w:val="ro-RO" w:eastAsia="en-GB"/>
        </w:rPr>
        <w:t xml:space="preserve">Pentru studenții reînmatriculați „cu taxă”, </w:t>
      </w:r>
      <w:r w:rsidR="00690AE6">
        <w:rPr>
          <w:i/>
          <w:iCs/>
          <w:lang w:val="ro-RO" w:eastAsia="en-GB"/>
        </w:rPr>
        <w:t xml:space="preserve">cuantumul taxei de școlarizare pentru anul universitar în curs va fi jumătate </w:t>
      </w:r>
      <w:r w:rsidR="007A42B8">
        <w:rPr>
          <w:i/>
          <w:iCs/>
          <w:lang w:val="ro-RO" w:eastAsia="en-GB"/>
        </w:rPr>
        <w:t xml:space="preserve">din taxa anuală de școlarizare aprobată </w:t>
      </w:r>
      <w:r w:rsidR="004E386D">
        <w:rPr>
          <w:i/>
          <w:iCs/>
          <w:lang w:val="ro-RO" w:eastAsia="en-GB"/>
        </w:rPr>
        <w:t>de Senatul UO.</w:t>
      </w:r>
    </w:p>
    <w:p w14:paraId="6BFE8843" w14:textId="77777777" w:rsidR="005322F4" w:rsidRPr="005322F4" w:rsidRDefault="005322F4" w:rsidP="005322F4">
      <w:pPr>
        <w:ind w:firstLine="709"/>
        <w:jc w:val="both"/>
        <w:rPr>
          <w:i/>
          <w:iCs/>
          <w:lang w:val="ro-RO" w:eastAsia="en-GB"/>
        </w:rPr>
      </w:pPr>
      <w:r w:rsidRPr="005322F4">
        <w:rPr>
          <w:i/>
          <w:iCs/>
          <w:lang w:val="ro-RO" w:eastAsia="en-GB"/>
        </w:rPr>
        <w:t>Studenții reînmatriculați vor susține examenele de diferență stabilite, în conformitate cu prevederile prezentului regulament.</w:t>
      </w:r>
    </w:p>
    <w:p w14:paraId="6FE8DC08" w14:textId="77777777" w:rsidR="004C5D5D" w:rsidRPr="004C5D5D" w:rsidRDefault="004C5D5D" w:rsidP="00F801BE">
      <w:pPr>
        <w:tabs>
          <w:tab w:val="left" w:pos="567"/>
        </w:tabs>
        <w:jc w:val="both"/>
        <w:rPr>
          <w:lang w:val="ro-RO"/>
        </w:rPr>
      </w:pPr>
    </w:p>
    <w:p w14:paraId="735A918A" w14:textId="77777777" w:rsidR="004C5D5D" w:rsidRPr="004C5D5D" w:rsidRDefault="004C5D5D" w:rsidP="00F801BE">
      <w:pPr>
        <w:tabs>
          <w:tab w:val="left" w:pos="567"/>
        </w:tabs>
        <w:jc w:val="both"/>
        <w:rPr>
          <w:lang w:val="ro-RO"/>
        </w:rPr>
      </w:pPr>
    </w:p>
    <w:p w14:paraId="1B220E61" w14:textId="77777777" w:rsidR="000545F6" w:rsidRPr="004C5D5D" w:rsidRDefault="000545F6" w:rsidP="00F801BE">
      <w:pPr>
        <w:tabs>
          <w:tab w:val="left" w:pos="567"/>
        </w:tabs>
        <w:jc w:val="both"/>
        <w:rPr>
          <w:lang w:val="ro-RO"/>
        </w:rPr>
      </w:pPr>
    </w:p>
    <w:p w14:paraId="57C7B7DE" w14:textId="2C9FBCA1" w:rsidR="004A586B" w:rsidRDefault="00D2364B" w:rsidP="000545F6">
      <w:pPr>
        <w:tabs>
          <w:tab w:val="left" w:pos="567"/>
        </w:tabs>
        <w:ind w:right="-23"/>
        <w:jc w:val="center"/>
        <w:rPr>
          <w:lang w:val="ro-RO"/>
        </w:rPr>
      </w:pPr>
      <w:r w:rsidRPr="007240F8">
        <w:rPr>
          <w:lang w:val="ro-RO"/>
        </w:rPr>
        <w:t>Cu stimă,</w:t>
      </w:r>
    </w:p>
    <w:p w14:paraId="07143CBE" w14:textId="77777777" w:rsidR="002854C7" w:rsidRPr="007240F8" w:rsidRDefault="002854C7" w:rsidP="000545F6">
      <w:pPr>
        <w:tabs>
          <w:tab w:val="left" w:pos="567"/>
        </w:tabs>
        <w:ind w:right="-23"/>
        <w:jc w:val="center"/>
        <w:rPr>
          <w:lang w:val="ro-RO"/>
        </w:rPr>
      </w:pPr>
    </w:p>
    <w:p w14:paraId="23E5A22E" w14:textId="26B1BA5C" w:rsidR="008E73B9" w:rsidRPr="000545F6" w:rsidRDefault="00730BC4" w:rsidP="000545F6">
      <w:pPr>
        <w:ind w:right="-23"/>
        <w:jc w:val="center"/>
        <w:rPr>
          <w:bCs/>
          <w:lang w:val="ro-RO"/>
        </w:rPr>
      </w:pPr>
      <w:r w:rsidRPr="000545F6">
        <w:rPr>
          <w:bCs/>
          <w:lang w:val="ro-RO"/>
        </w:rPr>
        <w:t>Prorector M.A.</w:t>
      </w:r>
      <w:r w:rsidR="008E73B9" w:rsidRPr="000545F6">
        <w:rPr>
          <w:bCs/>
          <w:lang w:val="ro-RO"/>
        </w:rPr>
        <w:t>,</w:t>
      </w:r>
    </w:p>
    <w:p w14:paraId="462E3A90" w14:textId="05DD1117" w:rsidR="007E4A83" w:rsidRPr="000545F6" w:rsidRDefault="000545F6" w:rsidP="000545F6">
      <w:pPr>
        <w:tabs>
          <w:tab w:val="left" w:pos="567"/>
        </w:tabs>
        <w:ind w:right="-23"/>
        <w:jc w:val="center"/>
        <w:rPr>
          <w:bCs/>
          <w:lang w:val="ro-RO"/>
        </w:rPr>
      </w:pPr>
      <w:r>
        <w:rPr>
          <w:bCs/>
          <w:lang w:val="ro-RO"/>
        </w:rPr>
        <w:t>pro</w:t>
      </w:r>
      <w:r w:rsidR="00730BC4" w:rsidRPr="000545F6">
        <w:rPr>
          <w:bCs/>
          <w:lang w:val="ro-RO"/>
        </w:rPr>
        <w:t>f</w:t>
      </w:r>
      <w:r w:rsidR="008E73B9" w:rsidRPr="000545F6">
        <w:rPr>
          <w:bCs/>
          <w:lang w:val="ro-RO"/>
        </w:rPr>
        <w:t>.</w:t>
      </w:r>
      <w:r w:rsidR="00730BC4" w:rsidRPr="000545F6">
        <w:rPr>
          <w:bCs/>
          <w:lang w:val="ro-RO"/>
        </w:rPr>
        <w:t xml:space="preserve"> univ.</w:t>
      </w:r>
      <w:r w:rsidR="008E73B9" w:rsidRPr="000545F6">
        <w:rPr>
          <w:bCs/>
          <w:lang w:val="ro-RO"/>
        </w:rPr>
        <w:t xml:space="preserve"> dr. </w:t>
      </w:r>
      <w:r>
        <w:rPr>
          <w:bCs/>
          <w:lang w:val="ro-RO"/>
        </w:rPr>
        <w:t>habil</w:t>
      </w:r>
      <w:r w:rsidR="008E73B9" w:rsidRPr="000545F6">
        <w:rPr>
          <w:bCs/>
          <w:lang w:val="ro-RO"/>
        </w:rPr>
        <w:t xml:space="preserve">. </w:t>
      </w:r>
      <w:r w:rsidR="00730BC4" w:rsidRPr="000545F6">
        <w:rPr>
          <w:bCs/>
          <w:lang w:val="ro-RO"/>
        </w:rPr>
        <w:t>Gabriel Bendea</w:t>
      </w:r>
    </w:p>
    <w:sectPr w:rsidR="007E4A83" w:rsidRPr="000545F6" w:rsidSect="00811336"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0741" w14:textId="77777777" w:rsidR="00C11047" w:rsidRDefault="00C11047" w:rsidP="00811336">
      <w:r>
        <w:separator/>
      </w:r>
    </w:p>
  </w:endnote>
  <w:endnote w:type="continuationSeparator" w:id="0">
    <w:p w14:paraId="535E0A4E" w14:textId="77777777" w:rsidR="00C11047" w:rsidRDefault="00C11047" w:rsidP="0081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ronicle Text G2">
    <w:altName w:val="Calibri"/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888C" w14:textId="77777777" w:rsidR="00811336" w:rsidRPr="00BC41C0" w:rsidRDefault="00811336" w:rsidP="00811336">
    <w:pPr>
      <w:pStyle w:val="Footer"/>
      <w:ind w:right="360"/>
      <w:jc w:val="center"/>
      <w:rPr>
        <w:sz w:val="22"/>
        <w:szCs w:val="22"/>
      </w:rPr>
    </w:pPr>
    <w:r>
      <w:rPr>
        <w:sz w:val="22"/>
        <w:szCs w:val="22"/>
      </w:rPr>
      <w:t xml:space="preserve">Pag. </w:t>
    </w:r>
    <w:r w:rsidRPr="00BC41C0">
      <w:rPr>
        <w:sz w:val="22"/>
        <w:szCs w:val="22"/>
      </w:rPr>
      <w:fldChar w:fldCharType="begin"/>
    </w:r>
    <w:r w:rsidRPr="00BC41C0">
      <w:rPr>
        <w:sz w:val="22"/>
        <w:szCs w:val="22"/>
      </w:rPr>
      <w:instrText xml:space="preserve"> PAGE </w:instrText>
    </w:r>
    <w:r w:rsidRPr="00BC41C0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BC41C0">
      <w:rPr>
        <w:sz w:val="22"/>
        <w:szCs w:val="22"/>
      </w:rPr>
      <w:fldChar w:fldCharType="end"/>
    </w:r>
    <w:r w:rsidRPr="00BC41C0">
      <w:rPr>
        <w:sz w:val="22"/>
        <w:szCs w:val="22"/>
      </w:rPr>
      <w:t>/</w:t>
    </w:r>
    <w:r w:rsidRPr="00BC41C0">
      <w:rPr>
        <w:sz w:val="22"/>
        <w:szCs w:val="22"/>
      </w:rPr>
      <w:fldChar w:fldCharType="begin"/>
    </w:r>
    <w:r w:rsidRPr="00BC41C0">
      <w:rPr>
        <w:sz w:val="22"/>
        <w:szCs w:val="22"/>
      </w:rPr>
      <w:instrText xml:space="preserve"> NUMPAGES \*Arabic </w:instrText>
    </w:r>
    <w:r w:rsidRPr="00BC41C0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BC41C0">
      <w:rPr>
        <w:sz w:val="22"/>
        <w:szCs w:val="22"/>
      </w:rPr>
      <w:fldChar w:fldCharType="end"/>
    </w:r>
  </w:p>
  <w:p w14:paraId="594A7FBE" w14:textId="77777777" w:rsidR="00811336" w:rsidRDefault="00811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55CC" w14:textId="77777777" w:rsidR="00C11047" w:rsidRDefault="00C11047" w:rsidP="00811336">
      <w:r>
        <w:separator/>
      </w:r>
    </w:p>
  </w:footnote>
  <w:footnote w:type="continuationSeparator" w:id="0">
    <w:p w14:paraId="69D15D86" w14:textId="77777777" w:rsidR="00C11047" w:rsidRDefault="00C11047" w:rsidP="0081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3E68"/>
    <w:multiLevelType w:val="hybridMultilevel"/>
    <w:tmpl w:val="C2FA7428"/>
    <w:lvl w:ilvl="0" w:tplc="A3CC4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71C36"/>
    <w:multiLevelType w:val="hybridMultilevel"/>
    <w:tmpl w:val="02DADDF0"/>
    <w:lvl w:ilvl="0" w:tplc="1794E16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F5501C9"/>
    <w:multiLevelType w:val="hybridMultilevel"/>
    <w:tmpl w:val="4554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D2617"/>
    <w:multiLevelType w:val="hybridMultilevel"/>
    <w:tmpl w:val="7EF85EDE"/>
    <w:lvl w:ilvl="0" w:tplc="38187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217A1"/>
    <w:multiLevelType w:val="hybridMultilevel"/>
    <w:tmpl w:val="177AFE0C"/>
    <w:lvl w:ilvl="0" w:tplc="80966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42255"/>
    <w:multiLevelType w:val="hybridMultilevel"/>
    <w:tmpl w:val="E604EB58"/>
    <w:lvl w:ilvl="0" w:tplc="25EE7A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7C6F7B"/>
    <w:multiLevelType w:val="multilevel"/>
    <w:tmpl w:val="3DD0C468"/>
    <w:lvl w:ilvl="0">
      <w:start w:val="2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pStyle w:val="Style4"/>
      <w:lvlText w:val="2.3.1.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5E49508F"/>
    <w:multiLevelType w:val="hybridMultilevel"/>
    <w:tmpl w:val="670A61DA"/>
    <w:lvl w:ilvl="0" w:tplc="38187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187A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4EF7"/>
    <w:multiLevelType w:val="hybridMultilevel"/>
    <w:tmpl w:val="240C6B46"/>
    <w:lvl w:ilvl="0" w:tplc="F51A67F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9" w15:restartNumberingAfterBreak="0">
    <w:nsid w:val="67C7130B"/>
    <w:multiLevelType w:val="hybridMultilevel"/>
    <w:tmpl w:val="FECC5FA0"/>
    <w:lvl w:ilvl="0" w:tplc="0A34E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207F3"/>
    <w:multiLevelType w:val="hybridMultilevel"/>
    <w:tmpl w:val="0F2ECB72"/>
    <w:lvl w:ilvl="0" w:tplc="AF969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E675E"/>
    <w:multiLevelType w:val="hybridMultilevel"/>
    <w:tmpl w:val="BFE2E8BA"/>
    <w:lvl w:ilvl="0" w:tplc="3146C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87BC4"/>
    <w:multiLevelType w:val="hybridMultilevel"/>
    <w:tmpl w:val="DBCCB382"/>
    <w:lvl w:ilvl="0" w:tplc="28849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17FC8"/>
    <w:multiLevelType w:val="hybridMultilevel"/>
    <w:tmpl w:val="0F2ECB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1961">
    <w:abstractNumId w:val="6"/>
  </w:num>
  <w:num w:numId="2" w16cid:durableId="163250892">
    <w:abstractNumId w:val="1"/>
  </w:num>
  <w:num w:numId="3" w16cid:durableId="277612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128790">
    <w:abstractNumId w:val="9"/>
  </w:num>
  <w:num w:numId="5" w16cid:durableId="869300790">
    <w:abstractNumId w:val="8"/>
  </w:num>
  <w:num w:numId="6" w16cid:durableId="817305581">
    <w:abstractNumId w:val="4"/>
  </w:num>
  <w:num w:numId="7" w16cid:durableId="116488602">
    <w:abstractNumId w:val="3"/>
  </w:num>
  <w:num w:numId="8" w16cid:durableId="2083410673">
    <w:abstractNumId w:val="7"/>
  </w:num>
  <w:num w:numId="9" w16cid:durableId="1408306201">
    <w:abstractNumId w:val="0"/>
  </w:num>
  <w:num w:numId="10" w16cid:durableId="650794730">
    <w:abstractNumId w:val="5"/>
  </w:num>
  <w:num w:numId="11" w16cid:durableId="1843163302">
    <w:abstractNumId w:val="10"/>
  </w:num>
  <w:num w:numId="12" w16cid:durableId="24064114">
    <w:abstractNumId w:val="13"/>
  </w:num>
  <w:num w:numId="13" w16cid:durableId="209266633">
    <w:abstractNumId w:val="12"/>
  </w:num>
  <w:num w:numId="14" w16cid:durableId="72706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AwNDUxNjWwNLYwNDJW0lEKTi0uzszPAykwrQUANuz3WCwAAAA="/>
  </w:docVars>
  <w:rsids>
    <w:rsidRoot w:val="008E73B9"/>
    <w:rsid w:val="00004667"/>
    <w:rsid w:val="00004BDA"/>
    <w:rsid w:val="00006CD4"/>
    <w:rsid w:val="00013A4E"/>
    <w:rsid w:val="00015910"/>
    <w:rsid w:val="00033736"/>
    <w:rsid w:val="0003433E"/>
    <w:rsid w:val="0003659E"/>
    <w:rsid w:val="00045670"/>
    <w:rsid w:val="000463CB"/>
    <w:rsid w:val="00050D14"/>
    <w:rsid w:val="000545F6"/>
    <w:rsid w:val="0005687D"/>
    <w:rsid w:val="000568B4"/>
    <w:rsid w:val="000605D3"/>
    <w:rsid w:val="00062EE4"/>
    <w:rsid w:val="000834F1"/>
    <w:rsid w:val="000873AB"/>
    <w:rsid w:val="000A1D7F"/>
    <w:rsid w:val="000A4BBD"/>
    <w:rsid w:val="000B37A2"/>
    <w:rsid w:val="000B3B10"/>
    <w:rsid w:val="000B70F8"/>
    <w:rsid w:val="000C0B01"/>
    <w:rsid w:val="000C7D50"/>
    <w:rsid w:val="000D100B"/>
    <w:rsid w:val="000D675B"/>
    <w:rsid w:val="000E0A77"/>
    <w:rsid w:val="000E4327"/>
    <w:rsid w:val="000F2074"/>
    <w:rsid w:val="00110F0A"/>
    <w:rsid w:val="0011413A"/>
    <w:rsid w:val="00116D9F"/>
    <w:rsid w:val="00117174"/>
    <w:rsid w:val="0012029E"/>
    <w:rsid w:val="00122BD0"/>
    <w:rsid w:val="00125214"/>
    <w:rsid w:val="00126CFF"/>
    <w:rsid w:val="00132DEA"/>
    <w:rsid w:val="001366D0"/>
    <w:rsid w:val="00140C2C"/>
    <w:rsid w:val="00143752"/>
    <w:rsid w:val="00145F92"/>
    <w:rsid w:val="00146189"/>
    <w:rsid w:val="001473A6"/>
    <w:rsid w:val="00147FC0"/>
    <w:rsid w:val="00152A7E"/>
    <w:rsid w:val="00153792"/>
    <w:rsid w:val="001553FF"/>
    <w:rsid w:val="00161425"/>
    <w:rsid w:val="001626D7"/>
    <w:rsid w:val="00162F61"/>
    <w:rsid w:val="00162FD2"/>
    <w:rsid w:val="00163CE2"/>
    <w:rsid w:val="00165B06"/>
    <w:rsid w:val="00165C1D"/>
    <w:rsid w:val="00165DE7"/>
    <w:rsid w:val="00171D89"/>
    <w:rsid w:val="00174610"/>
    <w:rsid w:val="001777BD"/>
    <w:rsid w:val="00186791"/>
    <w:rsid w:val="001879AA"/>
    <w:rsid w:val="001921D7"/>
    <w:rsid w:val="001935D7"/>
    <w:rsid w:val="001A0AE8"/>
    <w:rsid w:val="001A16B4"/>
    <w:rsid w:val="001A36CF"/>
    <w:rsid w:val="001B1B60"/>
    <w:rsid w:val="001B1E5A"/>
    <w:rsid w:val="001B4072"/>
    <w:rsid w:val="001B7B38"/>
    <w:rsid w:val="001C57B4"/>
    <w:rsid w:val="001C5A8F"/>
    <w:rsid w:val="001D0821"/>
    <w:rsid w:val="001E2AB5"/>
    <w:rsid w:val="001E6814"/>
    <w:rsid w:val="001F30D5"/>
    <w:rsid w:val="0020524B"/>
    <w:rsid w:val="002054A3"/>
    <w:rsid w:val="00224692"/>
    <w:rsid w:val="00226135"/>
    <w:rsid w:val="002368A5"/>
    <w:rsid w:val="0023694E"/>
    <w:rsid w:val="0024344D"/>
    <w:rsid w:val="00250B08"/>
    <w:rsid w:val="0025378B"/>
    <w:rsid w:val="002545CE"/>
    <w:rsid w:val="002601E4"/>
    <w:rsid w:val="00266170"/>
    <w:rsid w:val="00266F77"/>
    <w:rsid w:val="00273C58"/>
    <w:rsid w:val="0027642B"/>
    <w:rsid w:val="00277D06"/>
    <w:rsid w:val="002854C7"/>
    <w:rsid w:val="00286C23"/>
    <w:rsid w:val="00291631"/>
    <w:rsid w:val="002918BC"/>
    <w:rsid w:val="00295C87"/>
    <w:rsid w:val="002A553C"/>
    <w:rsid w:val="002B503A"/>
    <w:rsid w:val="002C436E"/>
    <w:rsid w:val="002D1C17"/>
    <w:rsid w:val="002E2D95"/>
    <w:rsid w:val="002E4A35"/>
    <w:rsid w:val="002E5652"/>
    <w:rsid w:val="002E6691"/>
    <w:rsid w:val="002F1490"/>
    <w:rsid w:val="00301541"/>
    <w:rsid w:val="003017F5"/>
    <w:rsid w:val="00306806"/>
    <w:rsid w:val="0031202B"/>
    <w:rsid w:val="00313F09"/>
    <w:rsid w:val="003140C6"/>
    <w:rsid w:val="00323870"/>
    <w:rsid w:val="00333578"/>
    <w:rsid w:val="0033489C"/>
    <w:rsid w:val="0033637B"/>
    <w:rsid w:val="0033652D"/>
    <w:rsid w:val="00351BF1"/>
    <w:rsid w:val="00354941"/>
    <w:rsid w:val="003612A1"/>
    <w:rsid w:val="00363818"/>
    <w:rsid w:val="003735AC"/>
    <w:rsid w:val="00380E69"/>
    <w:rsid w:val="003A0A0E"/>
    <w:rsid w:val="003A272F"/>
    <w:rsid w:val="003A7DCA"/>
    <w:rsid w:val="003B54A3"/>
    <w:rsid w:val="003C565E"/>
    <w:rsid w:val="003D123D"/>
    <w:rsid w:val="003D3D84"/>
    <w:rsid w:val="003D517E"/>
    <w:rsid w:val="003D591D"/>
    <w:rsid w:val="003E0130"/>
    <w:rsid w:val="003F5AEC"/>
    <w:rsid w:val="00400A77"/>
    <w:rsid w:val="00405EE0"/>
    <w:rsid w:val="004172F2"/>
    <w:rsid w:val="0042011A"/>
    <w:rsid w:val="004273E4"/>
    <w:rsid w:val="00442F80"/>
    <w:rsid w:val="00443E6F"/>
    <w:rsid w:val="00445030"/>
    <w:rsid w:val="004504BE"/>
    <w:rsid w:val="0045139A"/>
    <w:rsid w:val="00464191"/>
    <w:rsid w:val="00473A0D"/>
    <w:rsid w:val="00473E03"/>
    <w:rsid w:val="00480A64"/>
    <w:rsid w:val="00482417"/>
    <w:rsid w:val="0048608F"/>
    <w:rsid w:val="00486C4E"/>
    <w:rsid w:val="00494B09"/>
    <w:rsid w:val="0049521A"/>
    <w:rsid w:val="004978AB"/>
    <w:rsid w:val="004A3077"/>
    <w:rsid w:val="004A3312"/>
    <w:rsid w:val="004A586B"/>
    <w:rsid w:val="004A6397"/>
    <w:rsid w:val="004B1095"/>
    <w:rsid w:val="004B10F1"/>
    <w:rsid w:val="004B146A"/>
    <w:rsid w:val="004B297C"/>
    <w:rsid w:val="004B61B8"/>
    <w:rsid w:val="004B6589"/>
    <w:rsid w:val="004B767A"/>
    <w:rsid w:val="004C121A"/>
    <w:rsid w:val="004C5548"/>
    <w:rsid w:val="004C5D5D"/>
    <w:rsid w:val="004D22E7"/>
    <w:rsid w:val="004E386D"/>
    <w:rsid w:val="004E4B8E"/>
    <w:rsid w:val="004E5FE9"/>
    <w:rsid w:val="004F073F"/>
    <w:rsid w:val="004F16E1"/>
    <w:rsid w:val="004F3025"/>
    <w:rsid w:val="004F32C3"/>
    <w:rsid w:val="004F4CE6"/>
    <w:rsid w:val="004F7F81"/>
    <w:rsid w:val="005034C0"/>
    <w:rsid w:val="00504512"/>
    <w:rsid w:val="00504AB3"/>
    <w:rsid w:val="005073FD"/>
    <w:rsid w:val="005109C1"/>
    <w:rsid w:val="00515ABB"/>
    <w:rsid w:val="00516734"/>
    <w:rsid w:val="00521F1B"/>
    <w:rsid w:val="005233C8"/>
    <w:rsid w:val="005265E5"/>
    <w:rsid w:val="00526B6A"/>
    <w:rsid w:val="00531C14"/>
    <w:rsid w:val="005322F4"/>
    <w:rsid w:val="005329F5"/>
    <w:rsid w:val="00540E00"/>
    <w:rsid w:val="005500B8"/>
    <w:rsid w:val="0055142A"/>
    <w:rsid w:val="00556094"/>
    <w:rsid w:val="00563AC3"/>
    <w:rsid w:val="005661AE"/>
    <w:rsid w:val="005672B0"/>
    <w:rsid w:val="0056747B"/>
    <w:rsid w:val="00567936"/>
    <w:rsid w:val="0057009E"/>
    <w:rsid w:val="00572DE0"/>
    <w:rsid w:val="0057335D"/>
    <w:rsid w:val="005777C7"/>
    <w:rsid w:val="0058549A"/>
    <w:rsid w:val="005937A5"/>
    <w:rsid w:val="005951E6"/>
    <w:rsid w:val="005A443F"/>
    <w:rsid w:val="005A56F2"/>
    <w:rsid w:val="005B0BDC"/>
    <w:rsid w:val="005B1C72"/>
    <w:rsid w:val="005B36D7"/>
    <w:rsid w:val="005B6CAE"/>
    <w:rsid w:val="005C45A6"/>
    <w:rsid w:val="005D14FD"/>
    <w:rsid w:val="005D1D96"/>
    <w:rsid w:val="005D48D6"/>
    <w:rsid w:val="005E309C"/>
    <w:rsid w:val="005F237A"/>
    <w:rsid w:val="005F6777"/>
    <w:rsid w:val="006056BE"/>
    <w:rsid w:val="00615425"/>
    <w:rsid w:val="00622F8B"/>
    <w:rsid w:val="00622FD4"/>
    <w:rsid w:val="00626FEE"/>
    <w:rsid w:val="00631D98"/>
    <w:rsid w:val="006436CD"/>
    <w:rsid w:val="006508E8"/>
    <w:rsid w:val="00651154"/>
    <w:rsid w:val="006518B2"/>
    <w:rsid w:val="006713F0"/>
    <w:rsid w:val="00673EAC"/>
    <w:rsid w:val="00674D59"/>
    <w:rsid w:val="006778D1"/>
    <w:rsid w:val="0068165A"/>
    <w:rsid w:val="006846F6"/>
    <w:rsid w:val="006901FC"/>
    <w:rsid w:val="00690AE6"/>
    <w:rsid w:val="00690DA7"/>
    <w:rsid w:val="0069180B"/>
    <w:rsid w:val="00692D1F"/>
    <w:rsid w:val="0069678D"/>
    <w:rsid w:val="006A16BE"/>
    <w:rsid w:val="006A1FE4"/>
    <w:rsid w:val="006A79EC"/>
    <w:rsid w:val="006C3B7C"/>
    <w:rsid w:val="006C3BB7"/>
    <w:rsid w:val="006C69F7"/>
    <w:rsid w:val="006E0D33"/>
    <w:rsid w:val="006E3A5D"/>
    <w:rsid w:val="006E60F5"/>
    <w:rsid w:val="006F04C1"/>
    <w:rsid w:val="006F1B90"/>
    <w:rsid w:val="00704B86"/>
    <w:rsid w:val="00706251"/>
    <w:rsid w:val="00707DC9"/>
    <w:rsid w:val="00721657"/>
    <w:rsid w:val="007240F8"/>
    <w:rsid w:val="00730BC4"/>
    <w:rsid w:val="00731407"/>
    <w:rsid w:val="00733465"/>
    <w:rsid w:val="00745977"/>
    <w:rsid w:val="00745D0E"/>
    <w:rsid w:val="007601D1"/>
    <w:rsid w:val="00762921"/>
    <w:rsid w:val="007652CC"/>
    <w:rsid w:val="007670FE"/>
    <w:rsid w:val="00772223"/>
    <w:rsid w:val="00780301"/>
    <w:rsid w:val="00783164"/>
    <w:rsid w:val="00783699"/>
    <w:rsid w:val="00790474"/>
    <w:rsid w:val="00791EFD"/>
    <w:rsid w:val="007950C6"/>
    <w:rsid w:val="00796663"/>
    <w:rsid w:val="00797A8F"/>
    <w:rsid w:val="007A42B8"/>
    <w:rsid w:val="007A444E"/>
    <w:rsid w:val="007A463B"/>
    <w:rsid w:val="007B1089"/>
    <w:rsid w:val="007B3E36"/>
    <w:rsid w:val="007D6B96"/>
    <w:rsid w:val="007E2A6E"/>
    <w:rsid w:val="007E44AB"/>
    <w:rsid w:val="007E4A83"/>
    <w:rsid w:val="007F0FB3"/>
    <w:rsid w:val="007F3E18"/>
    <w:rsid w:val="007F48EF"/>
    <w:rsid w:val="00804BEC"/>
    <w:rsid w:val="00811336"/>
    <w:rsid w:val="00816AA9"/>
    <w:rsid w:val="0082395A"/>
    <w:rsid w:val="00833B8D"/>
    <w:rsid w:val="00843438"/>
    <w:rsid w:val="00853A65"/>
    <w:rsid w:val="00854969"/>
    <w:rsid w:val="00856962"/>
    <w:rsid w:val="00866AD4"/>
    <w:rsid w:val="0086702A"/>
    <w:rsid w:val="00872186"/>
    <w:rsid w:val="0087494D"/>
    <w:rsid w:val="00882E48"/>
    <w:rsid w:val="00884FA5"/>
    <w:rsid w:val="008851A8"/>
    <w:rsid w:val="00887EB8"/>
    <w:rsid w:val="008923DC"/>
    <w:rsid w:val="008925BA"/>
    <w:rsid w:val="00897415"/>
    <w:rsid w:val="008A5A29"/>
    <w:rsid w:val="008B04A5"/>
    <w:rsid w:val="008B2999"/>
    <w:rsid w:val="008B6E16"/>
    <w:rsid w:val="008C3E92"/>
    <w:rsid w:val="008D12D3"/>
    <w:rsid w:val="008D670B"/>
    <w:rsid w:val="008E46AD"/>
    <w:rsid w:val="008E73B9"/>
    <w:rsid w:val="008F070A"/>
    <w:rsid w:val="008F3CED"/>
    <w:rsid w:val="0090736A"/>
    <w:rsid w:val="00910682"/>
    <w:rsid w:val="00911AAC"/>
    <w:rsid w:val="00911B23"/>
    <w:rsid w:val="00911B67"/>
    <w:rsid w:val="009157BF"/>
    <w:rsid w:val="00922171"/>
    <w:rsid w:val="0092274D"/>
    <w:rsid w:val="009240A5"/>
    <w:rsid w:val="00924B69"/>
    <w:rsid w:val="00934B30"/>
    <w:rsid w:val="00937970"/>
    <w:rsid w:val="00942F1C"/>
    <w:rsid w:val="009440C9"/>
    <w:rsid w:val="00950FEB"/>
    <w:rsid w:val="009627CB"/>
    <w:rsid w:val="00974D7A"/>
    <w:rsid w:val="00980AE5"/>
    <w:rsid w:val="00985BED"/>
    <w:rsid w:val="00990259"/>
    <w:rsid w:val="009932BE"/>
    <w:rsid w:val="009A0D46"/>
    <w:rsid w:val="009A3AC6"/>
    <w:rsid w:val="009B3645"/>
    <w:rsid w:val="009C1FB3"/>
    <w:rsid w:val="009C38B5"/>
    <w:rsid w:val="009C66CA"/>
    <w:rsid w:val="009D1FEE"/>
    <w:rsid w:val="009D2CF2"/>
    <w:rsid w:val="009D59C8"/>
    <w:rsid w:val="009D68BA"/>
    <w:rsid w:val="009E3A94"/>
    <w:rsid w:val="009F0DB3"/>
    <w:rsid w:val="009F207A"/>
    <w:rsid w:val="009F43D6"/>
    <w:rsid w:val="00A0006C"/>
    <w:rsid w:val="00A04F63"/>
    <w:rsid w:val="00A10D1E"/>
    <w:rsid w:val="00A13B7B"/>
    <w:rsid w:val="00A15DBE"/>
    <w:rsid w:val="00A26C8A"/>
    <w:rsid w:val="00A31D05"/>
    <w:rsid w:val="00A324C1"/>
    <w:rsid w:val="00A33FF6"/>
    <w:rsid w:val="00A3464D"/>
    <w:rsid w:val="00A354DA"/>
    <w:rsid w:val="00A47B61"/>
    <w:rsid w:val="00A53F5F"/>
    <w:rsid w:val="00A554BC"/>
    <w:rsid w:val="00A55845"/>
    <w:rsid w:val="00A558EE"/>
    <w:rsid w:val="00A559F2"/>
    <w:rsid w:val="00A57A5D"/>
    <w:rsid w:val="00A64AC5"/>
    <w:rsid w:val="00A71884"/>
    <w:rsid w:val="00A733A0"/>
    <w:rsid w:val="00A84414"/>
    <w:rsid w:val="00AA2F2C"/>
    <w:rsid w:val="00AA54AF"/>
    <w:rsid w:val="00AB3B39"/>
    <w:rsid w:val="00AB740F"/>
    <w:rsid w:val="00AB74E5"/>
    <w:rsid w:val="00AC2CAE"/>
    <w:rsid w:val="00AC6292"/>
    <w:rsid w:val="00AC62F9"/>
    <w:rsid w:val="00AC7852"/>
    <w:rsid w:val="00AE18DB"/>
    <w:rsid w:val="00AE3233"/>
    <w:rsid w:val="00AE428D"/>
    <w:rsid w:val="00AE585C"/>
    <w:rsid w:val="00AE6F7A"/>
    <w:rsid w:val="00AF6346"/>
    <w:rsid w:val="00B1031F"/>
    <w:rsid w:val="00B1154F"/>
    <w:rsid w:val="00B128F5"/>
    <w:rsid w:val="00B20640"/>
    <w:rsid w:val="00B24177"/>
    <w:rsid w:val="00B26DC8"/>
    <w:rsid w:val="00B2735C"/>
    <w:rsid w:val="00B273C6"/>
    <w:rsid w:val="00B3017D"/>
    <w:rsid w:val="00B34F22"/>
    <w:rsid w:val="00B3703F"/>
    <w:rsid w:val="00B46275"/>
    <w:rsid w:val="00B4780A"/>
    <w:rsid w:val="00B50C49"/>
    <w:rsid w:val="00B51690"/>
    <w:rsid w:val="00B52C50"/>
    <w:rsid w:val="00B56F02"/>
    <w:rsid w:val="00B570D3"/>
    <w:rsid w:val="00B61D21"/>
    <w:rsid w:val="00B66405"/>
    <w:rsid w:val="00B67487"/>
    <w:rsid w:val="00B7523B"/>
    <w:rsid w:val="00B80671"/>
    <w:rsid w:val="00B81645"/>
    <w:rsid w:val="00B92649"/>
    <w:rsid w:val="00BA0B61"/>
    <w:rsid w:val="00BA1F02"/>
    <w:rsid w:val="00BB1C36"/>
    <w:rsid w:val="00BB4192"/>
    <w:rsid w:val="00BB52E7"/>
    <w:rsid w:val="00BC0F91"/>
    <w:rsid w:val="00BC1D9C"/>
    <w:rsid w:val="00BC1E6A"/>
    <w:rsid w:val="00BD2FC3"/>
    <w:rsid w:val="00BD75F4"/>
    <w:rsid w:val="00BE0EF1"/>
    <w:rsid w:val="00BE5308"/>
    <w:rsid w:val="00BF17BE"/>
    <w:rsid w:val="00C02146"/>
    <w:rsid w:val="00C03AE7"/>
    <w:rsid w:val="00C0709B"/>
    <w:rsid w:val="00C11047"/>
    <w:rsid w:val="00C148AC"/>
    <w:rsid w:val="00C1569B"/>
    <w:rsid w:val="00C21906"/>
    <w:rsid w:val="00C27E41"/>
    <w:rsid w:val="00C339EB"/>
    <w:rsid w:val="00C43371"/>
    <w:rsid w:val="00C44D20"/>
    <w:rsid w:val="00C554EC"/>
    <w:rsid w:val="00C73D2F"/>
    <w:rsid w:val="00C75FF9"/>
    <w:rsid w:val="00C76A3C"/>
    <w:rsid w:val="00C76EDA"/>
    <w:rsid w:val="00C8290C"/>
    <w:rsid w:val="00C90585"/>
    <w:rsid w:val="00C92F7C"/>
    <w:rsid w:val="00C94111"/>
    <w:rsid w:val="00C96F34"/>
    <w:rsid w:val="00C97C43"/>
    <w:rsid w:val="00CA03AC"/>
    <w:rsid w:val="00CA35EE"/>
    <w:rsid w:val="00CA7BFF"/>
    <w:rsid w:val="00CB3E26"/>
    <w:rsid w:val="00CC130E"/>
    <w:rsid w:val="00CC26DF"/>
    <w:rsid w:val="00CC33C4"/>
    <w:rsid w:val="00CC3DFB"/>
    <w:rsid w:val="00CD16A6"/>
    <w:rsid w:val="00CD2FA4"/>
    <w:rsid w:val="00CD5F40"/>
    <w:rsid w:val="00CE0FEA"/>
    <w:rsid w:val="00CE7D49"/>
    <w:rsid w:val="00D02726"/>
    <w:rsid w:val="00D0627C"/>
    <w:rsid w:val="00D10EA1"/>
    <w:rsid w:val="00D11750"/>
    <w:rsid w:val="00D146B8"/>
    <w:rsid w:val="00D2364B"/>
    <w:rsid w:val="00D248E1"/>
    <w:rsid w:val="00D30911"/>
    <w:rsid w:val="00D346FE"/>
    <w:rsid w:val="00D36BCA"/>
    <w:rsid w:val="00D378FE"/>
    <w:rsid w:val="00D41E91"/>
    <w:rsid w:val="00D41EC3"/>
    <w:rsid w:val="00D42D68"/>
    <w:rsid w:val="00D46B99"/>
    <w:rsid w:val="00D527D4"/>
    <w:rsid w:val="00D56223"/>
    <w:rsid w:val="00D63444"/>
    <w:rsid w:val="00D72773"/>
    <w:rsid w:val="00D744B6"/>
    <w:rsid w:val="00D74621"/>
    <w:rsid w:val="00D85660"/>
    <w:rsid w:val="00D86F8B"/>
    <w:rsid w:val="00D904B3"/>
    <w:rsid w:val="00D90730"/>
    <w:rsid w:val="00D93A97"/>
    <w:rsid w:val="00D9700B"/>
    <w:rsid w:val="00DA44A0"/>
    <w:rsid w:val="00DB0147"/>
    <w:rsid w:val="00DC2CBC"/>
    <w:rsid w:val="00DC2D3F"/>
    <w:rsid w:val="00DD0EB6"/>
    <w:rsid w:val="00DD24DC"/>
    <w:rsid w:val="00DD5570"/>
    <w:rsid w:val="00DD5FA9"/>
    <w:rsid w:val="00DE1EB7"/>
    <w:rsid w:val="00DE2757"/>
    <w:rsid w:val="00DF593F"/>
    <w:rsid w:val="00DF5F06"/>
    <w:rsid w:val="00E0641F"/>
    <w:rsid w:val="00E1135B"/>
    <w:rsid w:val="00E16C7B"/>
    <w:rsid w:val="00E210A2"/>
    <w:rsid w:val="00E23F39"/>
    <w:rsid w:val="00E333C4"/>
    <w:rsid w:val="00E4504E"/>
    <w:rsid w:val="00E45189"/>
    <w:rsid w:val="00E47468"/>
    <w:rsid w:val="00E50319"/>
    <w:rsid w:val="00E6146F"/>
    <w:rsid w:val="00E61CF2"/>
    <w:rsid w:val="00E67DE1"/>
    <w:rsid w:val="00E72A9C"/>
    <w:rsid w:val="00E80C62"/>
    <w:rsid w:val="00E813E7"/>
    <w:rsid w:val="00E84D4F"/>
    <w:rsid w:val="00E944B6"/>
    <w:rsid w:val="00E9782E"/>
    <w:rsid w:val="00EA4BC5"/>
    <w:rsid w:val="00EA661D"/>
    <w:rsid w:val="00EB7935"/>
    <w:rsid w:val="00EC15DD"/>
    <w:rsid w:val="00ED0548"/>
    <w:rsid w:val="00EE095C"/>
    <w:rsid w:val="00EE0CA4"/>
    <w:rsid w:val="00EE4B3F"/>
    <w:rsid w:val="00EE4E8D"/>
    <w:rsid w:val="00EE5584"/>
    <w:rsid w:val="00EF0A64"/>
    <w:rsid w:val="00EF126F"/>
    <w:rsid w:val="00EF3280"/>
    <w:rsid w:val="00EF7A2A"/>
    <w:rsid w:val="00F00AA8"/>
    <w:rsid w:val="00F00DA9"/>
    <w:rsid w:val="00F01629"/>
    <w:rsid w:val="00F02467"/>
    <w:rsid w:val="00F13901"/>
    <w:rsid w:val="00F16E92"/>
    <w:rsid w:val="00F25C78"/>
    <w:rsid w:val="00F32786"/>
    <w:rsid w:val="00F40CFA"/>
    <w:rsid w:val="00F41C40"/>
    <w:rsid w:val="00F50971"/>
    <w:rsid w:val="00F6112D"/>
    <w:rsid w:val="00F728F0"/>
    <w:rsid w:val="00F7382E"/>
    <w:rsid w:val="00F74F4C"/>
    <w:rsid w:val="00F801BE"/>
    <w:rsid w:val="00F81A29"/>
    <w:rsid w:val="00F87F2B"/>
    <w:rsid w:val="00F91EA5"/>
    <w:rsid w:val="00F93A8E"/>
    <w:rsid w:val="00FA00DF"/>
    <w:rsid w:val="00FA1A30"/>
    <w:rsid w:val="00FA42CF"/>
    <w:rsid w:val="00FA46A6"/>
    <w:rsid w:val="00FA71B4"/>
    <w:rsid w:val="00FC0A79"/>
    <w:rsid w:val="00FC3E38"/>
    <w:rsid w:val="00FC4F0F"/>
    <w:rsid w:val="00FC685B"/>
    <w:rsid w:val="00FD3275"/>
    <w:rsid w:val="00FE50E6"/>
    <w:rsid w:val="00FE6B59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3727B"/>
  <w15:docId w15:val="{576BBB83-88B8-4DE7-BB87-21B29131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8EF"/>
    <w:rPr>
      <w:sz w:val="24"/>
      <w:szCs w:val="24"/>
    </w:rPr>
  </w:style>
  <w:style w:type="paragraph" w:styleId="Heading4">
    <w:name w:val="heading 4"/>
    <w:basedOn w:val="Normal"/>
    <w:next w:val="Normal"/>
    <w:qFormat/>
    <w:rsid w:val="00405E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4"/>
    <w:rsid w:val="00405EE0"/>
    <w:pPr>
      <w:widowControl w:val="0"/>
      <w:numPr>
        <w:ilvl w:val="3"/>
        <w:numId w:val="1"/>
      </w:numPr>
      <w:autoSpaceDE w:val="0"/>
      <w:autoSpaceDN w:val="0"/>
      <w:adjustRightInd w:val="0"/>
      <w:spacing w:after="120" w:line="360" w:lineRule="auto"/>
    </w:pPr>
    <w:rPr>
      <w:rFonts w:cs="Arial"/>
      <w:i/>
      <w:sz w:val="24"/>
      <w:szCs w:val="24"/>
      <w:lang w:val="ro-RO" w:eastAsia="ro-RO"/>
    </w:rPr>
  </w:style>
  <w:style w:type="character" w:styleId="Hyperlink">
    <w:name w:val="Hyperlink"/>
    <w:basedOn w:val="DefaultParagraphFont"/>
    <w:rsid w:val="008E73B9"/>
    <w:rPr>
      <w:color w:val="0000FF"/>
      <w:u w:val="single"/>
    </w:rPr>
  </w:style>
  <w:style w:type="paragraph" w:styleId="Header">
    <w:name w:val="header"/>
    <w:basedOn w:val="Normal"/>
    <w:rsid w:val="008E73B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E4327"/>
    <w:pPr>
      <w:ind w:left="720"/>
      <w:contextualSpacing/>
    </w:pPr>
  </w:style>
  <w:style w:type="table" w:styleId="TableGrid">
    <w:name w:val="Table Grid"/>
    <w:basedOn w:val="TableNormal"/>
    <w:rsid w:val="0019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E4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4A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811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336"/>
    <w:rPr>
      <w:sz w:val="24"/>
      <w:szCs w:val="24"/>
    </w:rPr>
  </w:style>
  <w:style w:type="paragraph" w:styleId="NoSpacing">
    <w:name w:val="No Spacing"/>
    <w:uiPriority w:val="1"/>
    <w:qFormat/>
    <w:rsid w:val="005329F5"/>
    <w:rPr>
      <w:rFonts w:ascii="Arial" w:eastAsiaTheme="minorHAnsi" w:hAnsi="Arial" w:cs="Arial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69E5-4244-4E00-B1EB-17371B91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DRK</Company>
  <LinksUpToDate>false</LinksUpToDate>
  <CharactersWithSpaces>2359</CharactersWithSpaces>
  <SharedDoc>false</SharedDoc>
  <HLinks>
    <vt:vector size="12" baseType="variant">
      <vt:variant>
        <vt:i4>983074</vt:i4>
      </vt:variant>
      <vt:variant>
        <vt:i4>3</vt:i4>
      </vt:variant>
      <vt:variant>
        <vt:i4>0</vt:i4>
      </vt:variant>
      <vt:variant>
        <vt:i4>5</vt:i4>
      </vt:variant>
      <vt:variant>
        <vt:lpwstr>mailto:imt@uoradea.ro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http://www.uoradea.ro/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Voica</dc:creator>
  <cp:lastModifiedBy>Monica Sava</cp:lastModifiedBy>
  <cp:revision>2</cp:revision>
  <cp:lastPrinted>2021-02-01T12:05:00Z</cp:lastPrinted>
  <dcterms:created xsi:type="dcterms:W3CDTF">2026-01-20T13:05:00Z</dcterms:created>
  <dcterms:modified xsi:type="dcterms:W3CDTF">2026-01-20T13:05:00Z</dcterms:modified>
</cp:coreProperties>
</file>