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406"/>
      </w:tblGrid>
      <w:tr w:rsidR="0007569B" w:rsidRPr="0007569B" w14:paraId="163ED548" w14:textId="77777777" w:rsidTr="006F5CDD">
        <w:trPr>
          <w:tblCellSpacing w:w="0" w:type="dxa"/>
        </w:trPr>
        <w:tc>
          <w:tcPr>
            <w:tcW w:w="9406" w:type="dxa"/>
            <w:shd w:val="clear" w:color="auto" w:fill="FFFFFF"/>
            <w:vAlign w:val="center"/>
          </w:tcPr>
          <w:p w14:paraId="25069322" w14:textId="77777777" w:rsidR="00EC3E4F" w:rsidRDefault="00EC3E4F" w:rsidP="0007569B">
            <w:r w:rsidRPr="00EC3E4F">
              <w:t> </w:t>
            </w:r>
            <w:proofErr w:type="spellStart"/>
            <w:r w:rsidRPr="00EC3E4F">
              <w:fldChar w:fldCharType="begin"/>
            </w:r>
            <w:r w:rsidRPr="00EC3E4F">
              <w:instrText>HYPERLINK "https://peo-echitate.uefiscdi.ro/ghid-national-student" \l "cuprins" \t "_blank"</w:instrText>
            </w:r>
            <w:r w:rsidRPr="00EC3E4F">
              <w:fldChar w:fldCharType="separate"/>
            </w:r>
            <w:r w:rsidRPr="00EC3E4F">
              <w:rPr>
                <w:rStyle w:val="Hyperlink"/>
              </w:rPr>
              <w:t>Ghidul</w:t>
            </w:r>
            <w:proofErr w:type="spellEnd"/>
            <w:r w:rsidRPr="00EC3E4F">
              <w:rPr>
                <w:rStyle w:val="Hyperlink"/>
              </w:rPr>
              <w:t xml:space="preserve"> </w:t>
            </w:r>
            <w:proofErr w:type="spellStart"/>
            <w:r w:rsidRPr="00EC3E4F">
              <w:rPr>
                <w:rStyle w:val="Hyperlink"/>
              </w:rPr>
              <w:t>Național</w:t>
            </w:r>
            <w:proofErr w:type="spellEnd"/>
            <w:r w:rsidRPr="00EC3E4F">
              <w:rPr>
                <w:rStyle w:val="Hyperlink"/>
              </w:rPr>
              <w:t xml:space="preserve"> al </w:t>
            </w:r>
            <w:proofErr w:type="spellStart"/>
            <w:r w:rsidRPr="00EC3E4F">
              <w:rPr>
                <w:rStyle w:val="Hyperlink"/>
              </w:rPr>
              <w:t>Studentului</w:t>
            </w:r>
            <w:proofErr w:type="spellEnd"/>
            <w:r w:rsidRPr="00EC3E4F">
              <w:rPr>
                <w:rStyle w:val="Hyperlink"/>
              </w:rPr>
              <w:t xml:space="preserve"> 2026/2027</w:t>
            </w:r>
            <w:r w:rsidRPr="00EC3E4F">
              <w:fldChar w:fldCharType="end"/>
            </w:r>
          </w:p>
          <w:p w14:paraId="40910377" w14:textId="4CC69CC9" w:rsidR="00637A2A" w:rsidRPr="0007569B" w:rsidRDefault="00637A2A" w:rsidP="00EC3E4F">
            <w:pPr>
              <w:jc w:val="both"/>
              <w:rPr>
                <w:lang w:val="ro-RO"/>
              </w:rPr>
            </w:pPr>
          </w:p>
        </w:tc>
      </w:tr>
    </w:tbl>
    <w:p w14:paraId="0388F7F6" w14:textId="44D4263E" w:rsidR="0007569B" w:rsidRPr="0007569B" w:rsidRDefault="00EC3E4F" w:rsidP="0007569B">
      <w:pPr>
        <w:rPr>
          <w:vanish/>
          <w:lang w:val="ro-RO"/>
        </w:rPr>
      </w:pPr>
      <w:r w:rsidRPr="00EC3E4F">
        <w:rPr>
          <w:lang w:val="ro-RO"/>
        </w:rPr>
        <w:drawing>
          <wp:inline distT="0" distB="0" distL="0" distR="0" wp14:anchorId="19CBE328" wp14:editId="3DD625B6">
            <wp:extent cx="5858693" cy="2295845"/>
            <wp:effectExtent l="0" t="0" r="8890" b="9525"/>
            <wp:docPr id="9304483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44837" name=""/>
                    <pic:cNvPicPr/>
                  </pic:nvPicPr>
                  <pic:blipFill>
                    <a:blip r:embed="rId4"/>
                    <a:stretch>
                      <a:fillRect/>
                    </a:stretch>
                  </pic:blipFill>
                  <pic:spPr>
                    <a:xfrm>
                      <a:off x="0" y="0"/>
                      <a:ext cx="5858693" cy="2295845"/>
                    </a:xfrm>
                    <a:prstGeom prst="rect">
                      <a:avLst/>
                    </a:prstGeom>
                  </pic:spPr>
                </pic:pic>
              </a:graphicData>
            </a:graphic>
          </wp:inline>
        </w:drawing>
      </w:r>
    </w:p>
    <w:p w14:paraId="274DB820" w14:textId="77777777" w:rsidR="0007569B" w:rsidRDefault="0007569B"/>
    <w:tbl>
      <w:tblPr>
        <w:tblW w:w="5000" w:type="pct"/>
        <w:tblCellSpacing w:w="0" w:type="dxa"/>
        <w:shd w:val="clear" w:color="auto" w:fill="FFFFFF"/>
        <w:tblCellMar>
          <w:left w:w="0" w:type="dxa"/>
          <w:right w:w="0" w:type="dxa"/>
        </w:tblCellMar>
        <w:tblLook w:val="04A0" w:firstRow="1" w:lastRow="0" w:firstColumn="1" w:lastColumn="0" w:noHBand="0" w:noVBand="1"/>
      </w:tblPr>
      <w:tblGrid>
        <w:gridCol w:w="9406"/>
      </w:tblGrid>
      <w:tr w:rsidR="000C4C40" w:rsidRPr="000C4C40" w14:paraId="6FCC7A14" w14:textId="77777777" w:rsidTr="00EC3E4F">
        <w:trPr>
          <w:tblCellSpacing w:w="0" w:type="dxa"/>
        </w:trPr>
        <w:tc>
          <w:tcPr>
            <w:tcW w:w="9406" w:type="dxa"/>
            <w:shd w:val="clear" w:color="auto" w:fill="FFFFFF"/>
            <w:vAlign w:val="center"/>
            <w:hideMark/>
          </w:tcPr>
          <w:p w14:paraId="670CC41D" w14:textId="4A000981" w:rsidR="000C4C40" w:rsidRPr="000C4C40" w:rsidRDefault="000C4C40" w:rsidP="000C4C40">
            <w:pPr>
              <w:rPr>
                <w:lang w:val="ro-RO"/>
              </w:rPr>
            </w:pPr>
          </w:p>
        </w:tc>
      </w:tr>
      <w:tr w:rsidR="00EC3E4F" w14:paraId="677C229E" w14:textId="77777777" w:rsidTr="00EC3E4F">
        <w:trPr>
          <w:tblCellSpacing w:w="0" w:type="dxa"/>
        </w:trPr>
        <w:tc>
          <w:tcPr>
            <w:tcW w:w="9406" w:type="dxa"/>
            <w:shd w:val="clear" w:color="auto" w:fill="FFFFFF"/>
            <w:vAlign w:val="center"/>
            <w:hideMark/>
          </w:tcPr>
          <w:p w14:paraId="4E0D9A7F" w14:textId="77777777" w:rsidR="00EC3E4F" w:rsidRPr="00EC3E4F" w:rsidRDefault="00EC3E4F" w:rsidP="00EC3E4F">
            <w:pPr>
              <w:jc w:val="both"/>
              <w:rPr>
                <w:lang w:val="ro-RO"/>
              </w:rPr>
            </w:pPr>
            <w:r w:rsidRPr="00EC3E4F">
              <w:rPr>
                <w:lang w:val="ro-RO"/>
              </w:rPr>
              <w:t xml:space="preserve">UEFISCDI, în parteneriat cu Ministerul Educației și Cercetării, au lansat </w:t>
            </w:r>
            <w:hyperlink r:id="rId5" w:anchor="cuprins" w:tgtFrame="_blank" w:history="1">
              <w:r w:rsidRPr="00EC3E4F">
                <w:rPr>
                  <w:rStyle w:val="Hyperlink"/>
                  <w:lang w:val="ro-RO"/>
                </w:rPr>
                <w:t>Ghidul Național al Studentului 2026/2027</w:t>
              </w:r>
            </w:hyperlink>
            <w:r w:rsidRPr="00EC3E4F">
              <w:rPr>
                <w:lang w:val="ro-RO"/>
              </w:rPr>
              <w:t>. </w:t>
            </w:r>
          </w:p>
          <w:p w14:paraId="7AECDB04" w14:textId="77777777" w:rsidR="00EC3E4F" w:rsidRPr="00EC3E4F" w:rsidRDefault="00EC3E4F" w:rsidP="00EC3E4F">
            <w:pPr>
              <w:jc w:val="both"/>
              <w:rPr>
                <w:lang w:val="ro-RO"/>
              </w:rPr>
            </w:pPr>
            <w:r w:rsidRPr="00EC3E4F">
              <w:rPr>
                <w:lang w:val="ro-RO"/>
              </w:rPr>
              <w:t>Materialul oferă informații esențiale despre funcționarea sistemului de învățământ superior și a universităților, precum și despre principalele aspecte ale parcursului studențesc: de la admitere și organizarea studiilor, taxe, burse și alte forme de sprijin financiar, până la drepturile și obligațiile studenților, serviciile și facilitățile disponibile, oportunitățile de dezvoltare, formele de sprijin și incluziune, reprezentarea studențească, adaptarea la mediul universitar, reușita academică, sănătatea și starea de bine.</w:t>
            </w:r>
          </w:p>
          <w:p w14:paraId="6B9B2355" w14:textId="77777777" w:rsidR="00EC3E4F" w:rsidRPr="00EC3E4F" w:rsidRDefault="00EC3E4F" w:rsidP="00EC3E4F">
            <w:pPr>
              <w:jc w:val="both"/>
              <w:rPr>
                <w:lang w:val="ro-RO"/>
              </w:rPr>
            </w:pPr>
            <w:r w:rsidRPr="00EC3E4F">
              <w:rPr>
                <w:lang w:val="ro-RO"/>
              </w:rPr>
              <w:t xml:space="preserve">Ghidul a fost conceput atât ca </w:t>
            </w:r>
            <w:r w:rsidRPr="00EC3E4F">
              <w:rPr>
                <w:rStyle w:val="Robust"/>
                <w:b w:val="0"/>
                <w:bCs w:val="0"/>
                <w:lang w:val="ro-RO"/>
              </w:rPr>
              <w:t>instrument de informare pentru studenți</w:t>
            </w:r>
            <w:r w:rsidRPr="00EC3E4F">
              <w:rPr>
                <w:lang w:val="ro-RO"/>
              </w:rPr>
              <w:t xml:space="preserve">, cât și ca </w:t>
            </w:r>
            <w:r w:rsidRPr="00EC3E4F">
              <w:rPr>
                <w:rStyle w:val="Robust"/>
                <w:b w:val="0"/>
                <w:bCs w:val="0"/>
                <w:lang w:val="ro-RO"/>
              </w:rPr>
              <w:t>resursă</w:t>
            </w:r>
            <w:r w:rsidRPr="00EC3E4F">
              <w:rPr>
                <w:lang w:val="ro-RO"/>
              </w:rPr>
              <w:t xml:space="preserve"> care poate fi utilizată și distribuită de </w:t>
            </w:r>
            <w:r w:rsidRPr="00EC3E4F">
              <w:rPr>
                <w:rStyle w:val="Robust"/>
                <w:b w:val="0"/>
                <w:bCs w:val="0"/>
                <w:lang w:val="ro-RO"/>
              </w:rPr>
              <w:t>universități, cadre didactice, centre de consiliere și orientare în carieră, organizații studențești</w:t>
            </w:r>
            <w:r w:rsidRPr="00EC3E4F">
              <w:rPr>
                <w:lang w:val="ro-RO"/>
              </w:rPr>
              <w:t>, precum și de toți cei implicați în sprijinirea parcursului studenților.</w:t>
            </w:r>
          </w:p>
          <w:p w14:paraId="39A76FE3" w14:textId="77777777" w:rsidR="00EC3E4F" w:rsidRPr="00EC3E4F" w:rsidRDefault="00EC3E4F" w:rsidP="00EC3E4F">
            <w:pPr>
              <w:jc w:val="both"/>
              <w:rPr>
                <w:lang w:val="ro-RO"/>
              </w:rPr>
            </w:pPr>
            <w:r w:rsidRPr="00EC3E4F">
              <w:rPr>
                <w:lang w:val="ro-RO"/>
              </w:rPr>
              <w:t>Documentul a fost elaborat în cadrul proiectului „</w:t>
            </w:r>
            <w:hyperlink r:id="rId6" w:tgtFrame="_blank" w:history="1">
              <w:r w:rsidRPr="00EC3E4F">
                <w:rPr>
                  <w:rStyle w:val="Hyperlink"/>
                  <w:lang w:val="ro-RO"/>
                </w:rPr>
                <w:t>Intervenții pentru învățământul terțiar – măsuri sistemice pentru prevenirea și reducerea abandonului universitar</w:t>
              </w:r>
            </w:hyperlink>
            <w:r w:rsidRPr="00EC3E4F">
              <w:rPr>
                <w:lang w:val="ro-RO"/>
              </w:rPr>
              <w:t>” (cod SMIS 322473), implementat de UEFISCDI în parteneriat cu Ministerul Educației și Cercetării și cofinanțat din Fondul Social European+ prin Programul Educație și Ocupare (PEO) 2021–2027 și din bugetul național.</w:t>
            </w:r>
          </w:p>
        </w:tc>
      </w:tr>
    </w:tbl>
    <w:p w14:paraId="1274408A" w14:textId="77777777" w:rsidR="000C4C40" w:rsidRPr="000C4C40" w:rsidRDefault="000C4C40" w:rsidP="000C4C40">
      <w:pPr>
        <w:rPr>
          <w:vanish/>
          <w:lang w:val="ro-RO"/>
        </w:rPr>
      </w:pPr>
    </w:p>
    <w:p w14:paraId="42C8A619" w14:textId="77777777" w:rsidR="000C4C40" w:rsidRDefault="000C4C40"/>
    <w:sectPr w:rsidR="000C4C40">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C40"/>
    <w:rsid w:val="00031B66"/>
    <w:rsid w:val="0007569B"/>
    <w:rsid w:val="00095F05"/>
    <w:rsid w:val="000C4C40"/>
    <w:rsid w:val="0010612F"/>
    <w:rsid w:val="001A6631"/>
    <w:rsid w:val="001F0CD6"/>
    <w:rsid w:val="00287220"/>
    <w:rsid w:val="00335321"/>
    <w:rsid w:val="00355F8E"/>
    <w:rsid w:val="003574A0"/>
    <w:rsid w:val="003C4CEC"/>
    <w:rsid w:val="00430F20"/>
    <w:rsid w:val="00470946"/>
    <w:rsid w:val="004B72C9"/>
    <w:rsid w:val="00545D99"/>
    <w:rsid w:val="00562660"/>
    <w:rsid w:val="005C6304"/>
    <w:rsid w:val="00637A2A"/>
    <w:rsid w:val="00646142"/>
    <w:rsid w:val="006F5CDD"/>
    <w:rsid w:val="00801DCF"/>
    <w:rsid w:val="00BD12E6"/>
    <w:rsid w:val="00C752CB"/>
    <w:rsid w:val="00CD1D22"/>
    <w:rsid w:val="00D23DCA"/>
    <w:rsid w:val="00DB1DC5"/>
    <w:rsid w:val="00EC3E4F"/>
    <w:rsid w:val="00F60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787AC"/>
  <w15:chartTrackingRefBased/>
  <w15:docId w15:val="{1E13DCA5-AF88-4AA2-8C50-6001B69CF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0C4C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0C4C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0C4C40"/>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0C4C40"/>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0C4C40"/>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0C4C40"/>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C4C40"/>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C4C40"/>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C4C40"/>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C4C40"/>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0C4C40"/>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0C4C40"/>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0C4C40"/>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0C4C40"/>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0C4C4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C4C4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C4C4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C4C40"/>
    <w:rPr>
      <w:rFonts w:eastAsiaTheme="majorEastAsia" w:cstheme="majorBidi"/>
      <w:color w:val="272727" w:themeColor="text1" w:themeTint="D8"/>
    </w:rPr>
  </w:style>
  <w:style w:type="paragraph" w:styleId="Titlu">
    <w:name w:val="Title"/>
    <w:basedOn w:val="Normal"/>
    <w:next w:val="Normal"/>
    <w:link w:val="TitluCaracter"/>
    <w:uiPriority w:val="10"/>
    <w:qFormat/>
    <w:rsid w:val="000C4C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C4C4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C4C40"/>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C4C4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C4C40"/>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C4C40"/>
    <w:rPr>
      <w:i/>
      <w:iCs/>
      <w:color w:val="404040" w:themeColor="text1" w:themeTint="BF"/>
    </w:rPr>
  </w:style>
  <w:style w:type="paragraph" w:styleId="Listparagraf">
    <w:name w:val="List Paragraph"/>
    <w:basedOn w:val="Normal"/>
    <w:uiPriority w:val="34"/>
    <w:qFormat/>
    <w:rsid w:val="000C4C40"/>
    <w:pPr>
      <w:ind w:left="720"/>
      <w:contextualSpacing/>
    </w:pPr>
  </w:style>
  <w:style w:type="character" w:styleId="Accentuareintens">
    <w:name w:val="Intense Emphasis"/>
    <w:basedOn w:val="Fontdeparagrafimplicit"/>
    <w:uiPriority w:val="21"/>
    <w:qFormat/>
    <w:rsid w:val="000C4C40"/>
    <w:rPr>
      <w:i/>
      <w:iCs/>
      <w:color w:val="0F4761" w:themeColor="accent1" w:themeShade="BF"/>
    </w:rPr>
  </w:style>
  <w:style w:type="paragraph" w:styleId="Citatintens">
    <w:name w:val="Intense Quote"/>
    <w:basedOn w:val="Normal"/>
    <w:next w:val="Normal"/>
    <w:link w:val="CitatintensCaracter"/>
    <w:uiPriority w:val="30"/>
    <w:qFormat/>
    <w:rsid w:val="000C4C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0C4C40"/>
    <w:rPr>
      <w:i/>
      <w:iCs/>
      <w:color w:val="0F4761" w:themeColor="accent1" w:themeShade="BF"/>
    </w:rPr>
  </w:style>
  <w:style w:type="character" w:styleId="Referireintens">
    <w:name w:val="Intense Reference"/>
    <w:basedOn w:val="Fontdeparagrafimplicit"/>
    <w:uiPriority w:val="32"/>
    <w:qFormat/>
    <w:rsid w:val="000C4C40"/>
    <w:rPr>
      <w:b/>
      <w:bCs/>
      <w:smallCaps/>
      <w:color w:val="0F4761" w:themeColor="accent1" w:themeShade="BF"/>
      <w:spacing w:val="5"/>
    </w:rPr>
  </w:style>
  <w:style w:type="character" w:styleId="Hyperlink">
    <w:name w:val="Hyperlink"/>
    <w:basedOn w:val="Fontdeparagrafimplicit"/>
    <w:uiPriority w:val="99"/>
    <w:unhideWhenUsed/>
    <w:rsid w:val="000C4C40"/>
    <w:rPr>
      <w:color w:val="467886" w:themeColor="hyperlink"/>
      <w:u w:val="single"/>
    </w:rPr>
  </w:style>
  <w:style w:type="character" w:styleId="MeniuneNerezolvat">
    <w:name w:val="Unresolved Mention"/>
    <w:basedOn w:val="Fontdeparagrafimplicit"/>
    <w:uiPriority w:val="99"/>
    <w:semiHidden/>
    <w:unhideWhenUsed/>
    <w:rsid w:val="000C4C40"/>
    <w:rPr>
      <w:color w:val="605E5C"/>
      <w:shd w:val="clear" w:color="auto" w:fill="E1DFDD"/>
    </w:rPr>
  </w:style>
  <w:style w:type="paragraph" w:styleId="NormalWeb">
    <w:name w:val="Normal (Web)"/>
    <w:basedOn w:val="Normal"/>
    <w:uiPriority w:val="99"/>
    <w:semiHidden/>
    <w:unhideWhenUsed/>
    <w:rsid w:val="00EC3E4F"/>
    <w:pPr>
      <w:spacing w:before="100" w:beforeAutospacing="1" w:after="100" w:afterAutospacing="1" w:line="240" w:lineRule="auto"/>
    </w:pPr>
    <w:rPr>
      <w:rFonts w:ascii="Times New Roman" w:eastAsia="Times New Roman" w:hAnsi="Times New Roman" w:cs="Times New Roman"/>
      <w:kern w:val="0"/>
      <w:lang w:val="ro-RO" w:eastAsia="ro-RO"/>
      <w14:ligatures w14:val="none"/>
    </w:rPr>
  </w:style>
  <w:style w:type="character" w:styleId="Robust">
    <w:name w:val="Strong"/>
    <w:basedOn w:val="Fontdeparagrafimplicit"/>
    <w:uiPriority w:val="22"/>
    <w:qFormat/>
    <w:rsid w:val="00EC3E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efiscdi.gov.ro/interventii-pentru-invatamantul-tertiar-masuri-sistemice-pentru-prevenirea-si-reducerea-abandonului-universitar" TargetMode="External"/><Relationship Id="rId5" Type="http://schemas.openxmlformats.org/officeDocument/2006/relationships/hyperlink" Target="https://peo-echitate.uefiscdi.ro/ghid-national-student"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255</Words>
  <Characters>1481</Characters>
  <Application>Microsoft Office Word</Application>
  <DocSecurity>0</DocSecurity>
  <Lines>12</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Bococi</dc:creator>
  <cp:keywords/>
  <dc:description/>
  <cp:lastModifiedBy>Dana Bococi</cp:lastModifiedBy>
  <cp:revision>3</cp:revision>
  <dcterms:created xsi:type="dcterms:W3CDTF">2026-10-09T06:28:00Z</dcterms:created>
  <dcterms:modified xsi:type="dcterms:W3CDTF">2026-10-09T06:30:00Z</dcterms:modified>
</cp:coreProperties>
</file>